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4F" w:rsidRPr="002C3E00" w:rsidRDefault="005F484F" w:rsidP="005F484F">
      <w:pPr>
        <w:rPr>
          <w:b/>
          <w:sz w:val="24"/>
          <w:szCs w:val="24"/>
          <w:lang w:val="it-IT"/>
        </w:rPr>
      </w:pPr>
      <w:r w:rsidRPr="002C3E00">
        <w:rPr>
          <w:b/>
          <w:sz w:val="24"/>
          <w:szCs w:val="24"/>
          <w:lang w:val="it-IT"/>
        </w:rPr>
        <w:t>Progetto di Ricerca</w:t>
      </w:r>
    </w:p>
    <w:p w:rsidR="005F484F" w:rsidRPr="002C3E00" w:rsidRDefault="005F484F" w:rsidP="005F484F">
      <w:pPr>
        <w:rPr>
          <w:sz w:val="24"/>
          <w:szCs w:val="24"/>
          <w:lang w:val="it-IT"/>
        </w:rPr>
      </w:pPr>
      <w:r w:rsidRPr="002C3E00">
        <w:rPr>
          <w:sz w:val="24"/>
          <w:szCs w:val="24"/>
          <w:lang w:val="it-IT"/>
        </w:rPr>
        <w:t xml:space="preserve">Titolo: “Phospholipid- </w:t>
      </w:r>
      <w:proofErr w:type="spellStart"/>
      <w:r w:rsidRPr="002C3E00">
        <w:rPr>
          <w:sz w:val="24"/>
          <w:szCs w:val="24"/>
          <w:lang w:val="it-IT"/>
        </w:rPr>
        <w:t>dependent</w:t>
      </w:r>
      <w:proofErr w:type="spellEnd"/>
      <w:r w:rsidRPr="002C3E00">
        <w:rPr>
          <w:sz w:val="24"/>
          <w:szCs w:val="24"/>
          <w:lang w:val="it-IT"/>
        </w:rPr>
        <w:t xml:space="preserve"> </w:t>
      </w:r>
      <w:proofErr w:type="spellStart"/>
      <w:r w:rsidRPr="002C3E00">
        <w:rPr>
          <w:sz w:val="24"/>
          <w:szCs w:val="24"/>
          <w:lang w:val="it-IT"/>
        </w:rPr>
        <w:t>signal</w:t>
      </w:r>
      <w:proofErr w:type="spellEnd"/>
      <w:r w:rsidRPr="002C3E00">
        <w:rPr>
          <w:sz w:val="24"/>
          <w:szCs w:val="24"/>
          <w:lang w:val="it-IT"/>
        </w:rPr>
        <w:t xml:space="preserve"> </w:t>
      </w:r>
      <w:proofErr w:type="spellStart"/>
      <w:r w:rsidRPr="002C3E00">
        <w:rPr>
          <w:sz w:val="24"/>
          <w:szCs w:val="24"/>
          <w:lang w:val="it-IT"/>
        </w:rPr>
        <w:t>transduction</w:t>
      </w:r>
      <w:proofErr w:type="spellEnd"/>
      <w:r w:rsidRPr="002C3E00">
        <w:rPr>
          <w:sz w:val="24"/>
          <w:szCs w:val="24"/>
          <w:lang w:val="it-IT"/>
        </w:rPr>
        <w:t xml:space="preserve"> in </w:t>
      </w:r>
      <w:proofErr w:type="spellStart"/>
      <w:r w:rsidRPr="002C3E00">
        <w:rPr>
          <w:sz w:val="24"/>
          <w:szCs w:val="24"/>
          <w:lang w:val="it-IT"/>
        </w:rPr>
        <w:t>cancer</w:t>
      </w:r>
      <w:proofErr w:type="spellEnd"/>
      <w:r w:rsidRPr="002C3E00">
        <w:rPr>
          <w:sz w:val="24"/>
          <w:szCs w:val="24"/>
          <w:lang w:val="it-IT"/>
        </w:rPr>
        <w:t xml:space="preserve"> </w:t>
      </w:r>
      <w:proofErr w:type="spellStart"/>
      <w:r w:rsidRPr="002C3E00">
        <w:rPr>
          <w:sz w:val="24"/>
          <w:szCs w:val="24"/>
          <w:lang w:val="it-IT"/>
        </w:rPr>
        <w:t>cells</w:t>
      </w:r>
      <w:proofErr w:type="spellEnd"/>
      <w:r w:rsidRPr="002C3E00">
        <w:rPr>
          <w:sz w:val="24"/>
          <w:szCs w:val="24"/>
          <w:lang w:val="it-IT"/>
        </w:rPr>
        <w:t xml:space="preserve"> </w:t>
      </w:r>
      <w:proofErr w:type="spellStart"/>
      <w:r w:rsidRPr="002C3E00">
        <w:rPr>
          <w:sz w:val="24"/>
          <w:szCs w:val="24"/>
          <w:lang w:val="it-IT"/>
        </w:rPr>
        <w:t>aggressiveness</w:t>
      </w:r>
      <w:proofErr w:type="spellEnd"/>
      <w:r w:rsidRPr="002C3E00">
        <w:rPr>
          <w:sz w:val="24"/>
          <w:szCs w:val="24"/>
          <w:lang w:val="it-IT"/>
        </w:rPr>
        <w:t>”</w:t>
      </w:r>
    </w:p>
    <w:p w:rsidR="005F484F" w:rsidRPr="002C3E00" w:rsidRDefault="002C3E00" w:rsidP="005F484F">
      <w:pPr>
        <w:rPr>
          <w:sz w:val="24"/>
          <w:szCs w:val="24"/>
          <w:lang w:val="it-IT"/>
        </w:rPr>
      </w:pPr>
      <w:r w:rsidRPr="002C3E00">
        <w:rPr>
          <w:b/>
          <w:sz w:val="24"/>
          <w:szCs w:val="24"/>
          <w:lang w:val="it-IT"/>
        </w:rPr>
        <w:t>Tutor</w:t>
      </w:r>
      <w:r w:rsidRPr="002C3E00">
        <w:rPr>
          <w:sz w:val="24"/>
          <w:szCs w:val="24"/>
          <w:lang w:val="it-IT"/>
        </w:rPr>
        <w:t>: Prof.ssa Giulia Ramazzotti</w:t>
      </w:r>
    </w:p>
    <w:p w:rsidR="002C3E00" w:rsidRDefault="002C3E00" w:rsidP="005F484F">
      <w:pPr>
        <w:rPr>
          <w:b/>
          <w:sz w:val="24"/>
          <w:szCs w:val="24"/>
          <w:lang w:val="it-IT"/>
        </w:rPr>
      </w:pPr>
    </w:p>
    <w:p w:rsidR="005F484F" w:rsidRPr="002C3E00" w:rsidRDefault="005F484F" w:rsidP="005F484F">
      <w:pPr>
        <w:rPr>
          <w:b/>
          <w:sz w:val="24"/>
          <w:szCs w:val="24"/>
          <w:lang w:val="it-IT"/>
        </w:rPr>
      </w:pPr>
      <w:r w:rsidRPr="002C3E00">
        <w:rPr>
          <w:b/>
          <w:sz w:val="24"/>
          <w:szCs w:val="24"/>
          <w:lang w:val="it-IT"/>
        </w:rPr>
        <w:t>Base di partenza scientifica</w:t>
      </w:r>
    </w:p>
    <w:p w:rsidR="005F484F" w:rsidRPr="002C3E00" w:rsidRDefault="005F484F" w:rsidP="005F484F">
      <w:pPr>
        <w:jc w:val="both"/>
        <w:rPr>
          <w:sz w:val="24"/>
          <w:szCs w:val="24"/>
          <w:lang w:val="it-IT"/>
        </w:rPr>
      </w:pPr>
      <w:r w:rsidRPr="002C3E00">
        <w:rPr>
          <w:sz w:val="24"/>
          <w:szCs w:val="24"/>
          <w:lang w:val="it-IT"/>
        </w:rPr>
        <w:t xml:space="preserve">La trasduzione del segnale </w:t>
      </w:r>
      <w:proofErr w:type="spellStart"/>
      <w:r w:rsidRPr="002C3E00">
        <w:rPr>
          <w:sz w:val="24"/>
          <w:szCs w:val="24"/>
          <w:lang w:val="it-IT"/>
        </w:rPr>
        <w:t>fosfoinositide</w:t>
      </w:r>
      <w:proofErr w:type="spellEnd"/>
      <w:r w:rsidRPr="002C3E00">
        <w:rPr>
          <w:sz w:val="24"/>
          <w:szCs w:val="24"/>
          <w:lang w:val="it-IT"/>
        </w:rPr>
        <w:t xml:space="preserve">(PI)-dipendente regola numerosi processi cellulari, quali la proliferazione e la sopravvivenza cellulare, il rimodellamento della cromatina, il </w:t>
      </w:r>
      <w:proofErr w:type="spellStart"/>
      <w:r w:rsidRPr="002C3E00">
        <w:rPr>
          <w:i/>
          <w:sz w:val="24"/>
          <w:szCs w:val="24"/>
          <w:lang w:val="it-IT"/>
        </w:rPr>
        <w:t>trafficking</w:t>
      </w:r>
      <w:proofErr w:type="spellEnd"/>
      <w:r w:rsidRPr="002C3E00">
        <w:rPr>
          <w:sz w:val="24"/>
          <w:szCs w:val="24"/>
          <w:lang w:val="it-IT"/>
        </w:rPr>
        <w:t xml:space="preserve"> vescicolare e molti altri processi di omeostasi cellulare</w:t>
      </w:r>
      <w:r w:rsidRPr="002C3E00">
        <w:rPr>
          <w:sz w:val="24"/>
          <w:szCs w:val="24"/>
          <w:vertAlign w:val="superscript"/>
          <w:lang w:val="it-IT"/>
        </w:rPr>
        <w:t>[1]</w:t>
      </w:r>
      <w:r w:rsidRPr="002C3E00">
        <w:rPr>
          <w:sz w:val="24"/>
          <w:szCs w:val="24"/>
          <w:lang w:val="it-IT"/>
        </w:rPr>
        <w:t xml:space="preserve">. Le </w:t>
      </w:r>
      <w:proofErr w:type="spellStart"/>
      <w:r w:rsidRPr="002C3E00">
        <w:rPr>
          <w:sz w:val="24"/>
          <w:szCs w:val="24"/>
          <w:lang w:val="it-IT"/>
        </w:rPr>
        <w:t>chinasi</w:t>
      </w:r>
      <w:proofErr w:type="spellEnd"/>
      <w:r w:rsidRPr="002C3E00">
        <w:rPr>
          <w:sz w:val="24"/>
          <w:szCs w:val="24"/>
          <w:lang w:val="it-IT"/>
        </w:rPr>
        <w:t xml:space="preserve"> e le </w:t>
      </w:r>
      <w:proofErr w:type="spellStart"/>
      <w:r w:rsidRPr="002C3E00">
        <w:rPr>
          <w:sz w:val="24"/>
          <w:szCs w:val="24"/>
          <w:lang w:val="it-IT"/>
        </w:rPr>
        <w:t>fostatasi</w:t>
      </w:r>
      <w:proofErr w:type="spellEnd"/>
      <w:r w:rsidRPr="002C3E00">
        <w:rPr>
          <w:sz w:val="24"/>
          <w:szCs w:val="24"/>
          <w:lang w:val="it-IT"/>
        </w:rPr>
        <w:t xml:space="preserve"> che regolano il </w:t>
      </w:r>
      <w:r w:rsidRPr="002C3E00">
        <w:rPr>
          <w:i/>
          <w:sz w:val="24"/>
          <w:szCs w:val="24"/>
          <w:lang w:val="it-IT"/>
        </w:rPr>
        <w:t>pool</w:t>
      </w:r>
      <w:r w:rsidRPr="002C3E00">
        <w:rPr>
          <w:sz w:val="24"/>
          <w:szCs w:val="24"/>
          <w:lang w:val="it-IT"/>
        </w:rPr>
        <w:t xml:space="preserve"> dei </w:t>
      </w:r>
      <w:proofErr w:type="spellStart"/>
      <w:r w:rsidRPr="002C3E00">
        <w:rPr>
          <w:sz w:val="24"/>
          <w:szCs w:val="24"/>
          <w:lang w:val="it-IT"/>
        </w:rPr>
        <w:t>fosfoinositidi</w:t>
      </w:r>
      <w:proofErr w:type="spellEnd"/>
      <w:r w:rsidRPr="002C3E00">
        <w:rPr>
          <w:sz w:val="24"/>
          <w:szCs w:val="24"/>
          <w:lang w:val="it-IT"/>
        </w:rPr>
        <w:t xml:space="preserve"> sono presenti sia a livello </w:t>
      </w:r>
      <w:proofErr w:type="spellStart"/>
      <w:r w:rsidRPr="002C3E00">
        <w:rPr>
          <w:sz w:val="24"/>
          <w:szCs w:val="24"/>
          <w:lang w:val="it-IT"/>
        </w:rPr>
        <w:t>citosolico</w:t>
      </w:r>
      <w:proofErr w:type="spellEnd"/>
      <w:r w:rsidRPr="002C3E00">
        <w:rPr>
          <w:sz w:val="24"/>
          <w:szCs w:val="24"/>
          <w:lang w:val="it-IT"/>
        </w:rPr>
        <w:t xml:space="preserve"> che a livello nucleare sottolineando come i </w:t>
      </w:r>
      <w:proofErr w:type="spellStart"/>
      <w:r w:rsidRPr="002C3E00">
        <w:rPr>
          <w:sz w:val="24"/>
          <w:szCs w:val="24"/>
          <w:lang w:val="it-IT"/>
        </w:rPr>
        <w:t>fosfoinositidi</w:t>
      </w:r>
      <w:proofErr w:type="spellEnd"/>
      <w:r w:rsidRPr="002C3E00">
        <w:rPr>
          <w:sz w:val="24"/>
          <w:szCs w:val="24"/>
          <w:lang w:val="it-IT"/>
        </w:rPr>
        <w:t xml:space="preserve"> possano regolare diverse funzioni cellulari in base alla loro specifica topografia</w:t>
      </w:r>
      <w:r w:rsidRPr="002C3E00">
        <w:rPr>
          <w:sz w:val="24"/>
          <w:szCs w:val="24"/>
          <w:vertAlign w:val="superscript"/>
          <w:lang w:val="it-IT"/>
        </w:rPr>
        <w:t>[2]</w:t>
      </w:r>
      <w:r w:rsidRPr="002C3E00">
        <w:rPr>
          <w:sz w:val="24"/>
          <w:szCs w:val="24"/>
          <w:lang w:val="it-IT"/>
        </w:rPr>
        <w:t xml:space="preserve">. Tra gli enzimi che partecipano al </w:t>
      </w:r>
      <w:proofErr w:type="spellStart"/>
      <w:r w:rsidRPr="002C3E00">
        <w:rPr>
          <w:i/>
          <w:sz w:val="24"/>
          <w:szCs w:val="24"/>
          <w:lang w:val="it-IT"/>
        </w:rPr>
        <w:t>signaling</w:t>
      </w:r>
      <w:proofErr w:type="spellEnd"/>
      <w:r w:rsidRPr="002C3E00">
        <w:rPr>
          <w:sz w:val="24"/>
          <w:szCs w:val="24"/>
          <w:lang w:val="it-IT"/>
        </w:rPr>
        <w:t xml:space="preserve"> lipidico, le </w:t>
      </w:r>
      <w:proofErr w:type="spellStart"/>
      <w:r w:rsidRPr="002C3E00">
        <w:rPr>
          <w:sz w:val="24"/>
          <w:szCs w:val="24"/>
          <w:lang w:val="it-IT"/>
        </w:rPr>
        <w:t>Fosfolipasi</w:t>
      </w:r>
      <w:proofErr w:type="spellEnd"/>
      <w:r w:rsidRPr="002C3E00">
        <w:rPr>
          <w:sz w:val="24"/>
          <w:szCs w:val="24"/>
          <w:lang w:val="it-IT"/>
        </w:rPr>
        <w:t xml:space="preserve"> C (PLC) sono coinvolte in una vasta gamma di funzioni quali crescita, proliferazione, sopravvivenza e migrazione che risultano essere alterate nel processo di carcinogenesi </w:t>
      </w:r>
      <w:r w:rsidRPr="002C3E00">
        <w:rPr>
          <w:sz w:val="24"/>
          <w:szCs w:val="24"/>
          <w:vertAlign w:val="superscript"/>
          <w:lang w:val="it-IT"/>
        </w:rPr>
        <w:t>[3, 4,]</w:t>
      </w:r>
      <w:r w:rsidRPr="002C3E00">
        <w:rPr>
          <w:sz w:val="24"/>
          <w:szCs w:val="24"/>
          <w:lang w:val="it-IT"/>
        </w:rPr>
        <w:t xml:space="preserve">. La famiglia delle PI-PLC comprende 13 </w:t>
      </w:r>
      <w:proofErr w:type="spellStart"/>
      <w:r w:rsidRPr="002C3E00">
        <w:rPr>
          <w:sz w:val="24"/>
          <w:szCs w:val="24"/>
          <w:lang w:val="it-IT"/>
        </w:rPr>
        <w:t>isoforme</w:t>
      </w:r>
      <w:proofErr w:type="spellEnd"/>
      <w:r w:rsidRPr="002C3E00">
        <w:rPr>
          <w:sz w:val="24"/>
          <w:szCs w:val="24"/>
          <w:lang w:val="it-IT"/>
        </w:rPr>
        <w:t xml:space="preserve"> suddivise in 6 classi in base alla loro struttura, tutte in grado di idrolizzare il </w:t>
      </w:r>
      <w:proofErr w:type="spellStart"/>
      <w:r w:rsidRPr="002C3E00">
        <w:rPr>
          <w:sz w:val="24"/>
          <w:szCs w:val="24"/>
          <w:lang w:val="it-IT"/>
        </w:rPr>
        <w:t>fosfatidilinositolo</w:t>
      </w:r>
      <w:proofErr w:type="spellEnd"/>
      <w:r w:rsidRPr="002C3E00">
        <w:rPr>
          <w:sz w:val="24"/>
          <w:szCs w:val="24"/>
          <w:lang w:val="it-IT"/>
        </w:rPr>
        <w:t xml:space="preserve"> 4,5 -</w:t>
      </w:r>
      <w:proofErr w:type="spellStart"/>
      <w:r w:rsidRPr="002C3E00">
        <w:rPr>
          <w:sz w:val="24"/>
          <w:szCs w:val="24"/>
          <w:lang w:val="it-IT"/>
        </w:rPr>
        <w:t>bisfosfato</w:t>
      </w:r>
      <w:proofErr w:type="spellEnd"/>
      <w:r w:rsidRPr="002C3E00">
        <w:rPr>
          <w:sz w:val="24"/>
          <w:szCs w:val="24"/>
          <w:lang w:val="it-IT"/>
        </w:rPr>
        <w:t xml:space="preserve"> [PI(4,5) P2] con rilascio di due secondi messaggeri: </w:t>
      </w:r>
      <w:proofErr w:type="spellStart"/>
      <w:r w:rsidRPr="002C3E00">
        <w:rPr>
          <w:sz w:val="24"/>
          <w:szCs w:val="24"/>
          <w:lang w:val="it-IT"/>
        </w:rPr>
        <w:t>diacilglicerolo</w:t>
      </w:r>
      <w:proofErr w:type="spellEnd"/>
      <w:r w:rsidRPr="002C3E00">
        <w:rPr>
          <w:sz w:val="24"/>
          <w:szCs w:val="24"/>
          <w:lang w:val="it-IT"/>
        </w:rPr>
        <w:t xml:space="preserve"> (DAG) e inositolo 1,4,5- </w:t>
      </w:r>
      <w:proofErr w:type="spellStart"/>
      <w:r w:rsidRPr="002C3E00">
        <w:rPr>
          <w:sz w:val="24"/>
          <w:szCs w:val="24"/>
          <w:lang w:val="it-IT"/>
        </w:rPr>
        <w:t>trisfosfato</w:t>
      </w:r>
      <w:proofErr w:type="spellEnd"/>
      <w:r w:rsidRPr="002C3E00">
        <w:rPr>
          <w:sz w:val="24"/>
          <w:szCs w:val="24"/>
          <w:lang w:val="it-IT"/>
        </w:rPr>
        <w:t xml:space="preserve"> (IP3). Il DAG a sua volta può stimolare diversi enzimi, mentre IP3 mobilita i depositi intracellulari di Ca</w:t>
      </w:r>
      <w:r w:rsidRPr="002C3E00">
        <w:rPr>
          <w:sz w:val="24"/>
          <w:szCs w:val="24"/>
          <w:vertAlign w:val="superscript"/>
          <w:lang w:val="it-IT"/>
        </w:rPr>
        <w:t>2+</w:t>
      </w:r>
      <w:r w:rsidRPr="002C3E00">
        <w:rPr>
          <w:sz w:val="24"/>
          <w:szCs w:val="24"/>
          <w:lang w:val="it-IT"/>
        </w:rPr>
        <w:t>. Il rilascio e l’</w:t>
      </w:r>
      <w:proofErr w:type="spellStart"/>
      <w:r w:rsidRPr="002C3E00">
        <w:rPr>
          <w:sz w:val="24"/>
          <w:szCs w:val="24"/>
          <w:lang w:val="it-IT"/>
        </w:rPr>
        <w:t>uptake</w:t>
      </w:r>
      <w:proofErr w:type="spellEnd"/>
      <w:r w:rsidRPr="002C3E00">
        <w:rPr>
          <w:sz w:val="24"/>
          <w:szCs w:val="24"/>
          <w:lang w:val="it-IT"/>
        </w:rPr>
        <w:t xml:space="preserve"> transienti di Ca</w:t>
      </w:r>
      <w:r w:rsidRPr="002C3E00">
        <w:rPr>
          <w:sz w:val="24"/>
          <w:szCs w:val="24"/>
          <w:vertAlign w:val="superscript"/>
          <w:lang w:val="it-IT"/>
        </w:rPr>
        <w:t>2+</w:t>
      </w:r>
      <w:r w:rsidRPr="002C3E00">
        <w:rPr>
          <w:sz w:val="24"/>
          <w:szCs w:val="24"/>
          <w:lang w:val="it-IT"/>
        </w:rPr>
        <w:t xml:space="preserve"> sono in grado di stimolare il metabolismo cellulare e costituiscono un segnale che favorisce la sopravvivenza cellulare, mentre un rilascio persistente di Ca</w:t>
      </w:r>
      <w:r w:rsidRPr="002C3E00">
        <w:rPr>
          <w:sz w:val="24"/>
          <w:szCs w:val="24"/>
          <w:vertAlign w:val="superscript"/>
          <w:lang w:val="it-IT"/>
        </w:rPr>
        <w:t>2+</w:t>
      </w:r>
      <w:r w:rsidRPr="002C3E00">
        <w:rPr>
          <w:sz w:val="24"/>
          <w:szCs w:val="24"/>
          <w:lang w:val="it-IT"/>
        </w:rPr>
        <w:t xml:space="preserve"> dal reticolo endoplasmatico determina un sovraccarico di Ca</w:t>
      </w:r>
      <w:r w:rsidRPr="002C3E00">
        <w:rPr>
          <w:sz w:val="24"/>
          <w:szCs w:val="24"/>
          <w:vertAlign w:val="superscript"/>
          <w:lang w:val="it-IT"/>
        </w:rPr>
        <w:t>2+</w:t>
      </w:r>
      <w:r w:rsidRPr="002C3E00">
        <w:rPr>
          <w:sz w:val="24"/>
          <w:szCs w:val="24"/>
          <w:lang w:val="it-IT"/>
        </w:rPr>
        <w:t xml:space="preserve"> mitocondriale con conseguente apoptosi</w:t>
      </w:r>
      <w:r w:rsidRPr="002C3E00">
        <w:rPr>
          <w:sz w:val="24"/>
          <w:szCs w:val="24"/>
          <w:vertAlign w:val="superscript"/>
          <w:lang w:val="it-IT"/>
        </w:rPr>
        <w:t>[5]</w:t>
      </w:r>
      <w:r w:rsidRPr="002C3E00">
        <w:rPr>
          <w:sz w:val="24"/>
          <w:szCs w:val="24"/>
          <w:lang w:val="it-IT"/>
        </w:rPr>
        <w:t>. Ne consegue che l’omeostasi del Ca</w:t>
      </w:r>
      <w:r w:rsidRPr="002C3E00">
        <w:rPr>
          <w:sz w:val="24"/>
          <w:szCs w:val="24"/>
          <w:vertAlign w:val="superscript"/>
          <w:lang w:val="it-IT"/>
        </w:rPr>
        <w:t>2+</w:t>
      </w:r>
      <w:r w:rsidRPr="002C3E00">
        <w:rPr>
          <w:sz w:val="24"/>
          <w:szCs w:val="24"/>
          <w:lang w:val="it-IT"/>
        </w:rPr>
        <w:t xml:space="preserve"> dipendente dall’attività delle PLC, svolge un ruolo fondamentale nel determinare il destino cellulare.</w:t>
      </w:r>
      <w:r w:rsidRPr="002C3E00">
        <w:rPr>
          <w:rStyle w:val="Nessuno"/>
          <w:snapToGrid w:val="0"/>
          <w:sz w:val="24"/>
          <w:szCs w:val="24"/>
          <w:lang w:val="it-IT" w:bidi="en-US"/>
        </w:rPr>
        <w:t xml:space="preserve"> Le diverse </w:t>
      </w:r>
      <w:proofErr w:type="spellStart"/>
      <w:r w:rsidRPr="002C3E00">
        <w:rPr>
          <w:rStyle w:val="Nessuno"/>
          <w:snapToGrid w:val="0"/>
          <w:sz w:val="24"/>
          <w:szCs w:val="24"/>
          <w:lang w:val="it-IT" w:bidi="en-US"/>
        </w:rPr>
        <w:t>isoforme</w:t>
      </w:r>
      <w:proofErr w:type="spellEnd"/>
      <w:r w:rsidRPr="002C3E00">
        <w:rPr>
          <w:rStyle w:val="Nessuno"/>
          <w:snapToGrid w:val="0"/>
          <w:sz w:val="24"/>
          <w:szCs w:val="24"/>
          <w:lang w:val="it-IT" w:bidi="en-US"/>
        </w:rPr>
        <w:t xml:space="preserve"> della PLC sono inoltre in grado di influenzare le principali vie </w:t>
      </w:r>
      <w:proofErr w:type="spellStart"/>
      <w:r w:rsidRPr="002C3E00">
        <w:rPr>
          <w:rStyle w:val="Nessuno"/>
          <w:snapToGrid w:val="0"/>
          <w:sz w:val="24"/>
          <w:szCs w:val="24"/>
          <w:lang w:val="it-IT" w:bidi="en-US"/>
        </w:rPr>
        <w:t>oncogeniche</w:t>
      </w:r>
      <w:proofErr w:type="spellEnd"/>
      <w:r w:rsidRPr="002C3E00">
        <w:rPr>
          <w:rStyle w:val="Nessuno"/>
          <w:snapToGrid w:val="0"/>
          <w:sz w:val="24"/>
          <w:szCs w:val="24"/>
          <w:lang w:val="it-IT" w:bidi="en-US"/>
        </w:rPr>
        <w:t xml:space="preserve"> coinvolte nel cancro, quali </w:t>
      </w:r>
      <w:r w:rsidRPr="002C3E00">
        <w:rPr>
          <w:snapToGrid w:val="0"/>
          <w:sz w:val="24"/>
          <w:szCs w:val="24"/>
          <w:lang w:val="it-IT" w:bidi="en-US"/>
        </w:rPr>
        <w:t>PI3K/Akt/</w:t>
      </w:r>
      <w:proofErr w:type="spellStart"/>
      <w:r w:rsidRPr="002C3E00">
        <w:rPr>
          <w:snapToGrid w:val="0"/>
          <w:sz w:val="24"/>
          <w:szCs w:val="24"/>
          <w:lang w:val="it-IT" w:bidi="en-US"/>
        </w:rPr>
        <w:t>mTOR</w:t>
      </w:r>
      <w:proofErr w:type="spellEnd"/>
      <w:r w:rsidRPr="002C3E00">
        <w:rPr>
          <w:sz w:val="24"/>
          <w:szCs w:val="24"/>
          <w:lang w:val="it-IT"/>
        </w:rPr>
        <w:t>, RAS/RAF/MAPK/ERK, e JAK/STAT.</w:t>
      </w:r>
    </w:p>
    <w:p w:rsidR="005F484F" w:rsidRPr="002C3E00" w:rsidRDefault="005F484F" w:rsidP="005F484F">
      <w:pPr>
        <w:jc w:val="both"/>
        <w:rPr>
          <w:rStyle w:val="Nessuno"/>
          <w:snapToGrid w:val="0"/>
          <w:sz w:val="24"/>
          <w:szCs w:val="24"/>
          <w:lang w:val="it-IT" w:bidi="en-US"/>
        </w:rPr>
      </w:pPr>
      <w:r w:rsidRPr="002C3E00">
        <w:rPr>
          <w:sz w:val="24"/>
          <w:szCs w:val="24"/>
          <w:lang w:val="it-IT"/>
        </w:rPr>
        <w:t xml:space="preserve">Alterazioni nell’attività e nell’espressione di diverse </w:t>
      </w:r>
      <w:proofErr w:type="spellStart"/>
      <w:r w:rsidRPr="002C3E00">
        <w:rPr>
          <w:sz w:val="24"/>
          <w:szCs w:val="24"/>
          <w:lang w:val="it-IT"/>
        </w:rPr>
        <w:t>isoforme</w:t>
      </w:r>
      <w:proofErr w:type="spellEnd"/>
      <w:r w:rsidRPr="002C3E00">
        <w:rPr>
          <w:sz w:val="24"/>
          <w:szCs w:val="24"/>
          <w:lang w:val="it-IT"/>
        </w:rPr>
        <w:t xml:space="preserve"> di PLC sono state identificate in numerose neoplasie umane. Infatti la PLC</w:t>
      </w:r>
      <w:r w:rsidRPr="002C3E00">
        <w:rPr>
          <w:sz w:val="24"/>
          <w:szCs w:val="24"/>
        </w:rPr>
        <w:t>β</w:t>
      </w:r>
      <w:r w:rsidRPr="002C3E00">
        <w:rPr>
          <w:sz w:val="24"/>
          <w:szCs w:val="24"/>
          <w:lang w:val="it-IT"/>
        </w:rPr>
        <w:t xml:space="preserve"> è coinvolta nello sviluppo di tumori neuroendocrini e in disordini ematologici </w:t>
      </w:r>
      <w:r w:rsidRPr="002C3E00">
        <w:rPr>
          <w:sz w:val="24"/>
          <w:szCs w:val="24"/>
          <w:vertAlign w:val="superscript"/>
          <w:lang w:val="it-IT" w:bidi="en-US"/>
        </w:rPr>
        <w:fldChar w:fldCharType="begin" w:fldLock="1"/>
      </w:r>
      <w:r w:rsidRPr="002C3E00">
        <w:rPr>
          <w:sz w:val="24"/>
          <w:szCs w:val="24"/>
          <w:vertAlign w:val="superscript"/>
          <w:lang w:val="it-IT"/>
        </w:rPr>
        <w:instrText xml:space="preserve">ADDIN CSL_CITATION {"citationItems":[{"id":"ITEM-1","itemData":{"DOI":"10.1200/JCO.2008.19.3748","ISSN":"0732183X","abstract":"Purpose To evaluate the association between the presence of phosphoinositide- phospholipase C </w:instrText>
      </w:r>
      <w:r w:rsidRPr="002C3E00">
        <w:rPr>
          <w:sz w:val="24"/>
          <w:szCs w:val="24"/>
          <w:vertAlign w:val="superscript"/>
        </w:rPr>
        <w:instrText>β</w:instrText>
      </w:r>
      <w:r w:rsidRPr="002C3E00">
        <w:rPr>
          <w:sz w:val="24"/>
          <w:szCs w:val="24"/>
          <w:vertAlign w:val="superscript"/>
          <w:lang w:val="it-IT"/>
        </w:rPr>
        <w:instrText>1 (PI-PLC</w:instrText>
      </w:r>
      <w:r w:rsidRPr="002C3E00">
        <w:rPr>
          <w:sz w:val="24"/>
          <w:szCs w:val="24"/>
          <w:vertAlign w:val="superscript"/>
        </w:rPr>
        <w:instrText>β</w:instrText>
      </w:r>
      <w:r w:rsidRPr="002C3E00">
        <w:rPr>
          <w:sz w:val="24"/>
          <w:szCs w:val="24"/>
          <w:vertAlign w:val="superscript"/>
          <w:lang w:val="it-IT"/>
        </w:rPr>
        <w:instrText>1) mono-allelic deletion with the clinical outcome of myelodysplastic syndromes (MDS) patients. Methods PI-PLC</w:instrText>
      </w:r>
      <w:r w:rsidRPr="002C3E00">
        <w:rPr>
          <w:sz w:val="24"/>
          <w:szCs w:val="24"/>
          <w:vertAlign w:val="superscript"/>
        </w:rPr>
        <w:instrText>β</w:instrText>
      </w:r>
      <w:r w:rsidRPr="002C3E00">
        <w:rPr>
          <w:sz w:val="24"/>
          <w:szCs w:val="24"/>
          <w:vertAlign w:val="superscript"/>
          <w:lang w:val="it-IT"/>
        </w:rPr>
        <w:instrText>1, PI-PLC</w:instrText>
      </w:r>
      <w:r w:rsidRPr="002C3E00">
        <w:rPr>
          <w:sz w:val="24"/>
          <w:szCs w:val="24"/>
          <w:vertAlign w:val="superscript"/>
        </w:rPr>
        <w:instrText>β</w:instrText>
      </w:r>
      <w:r w:rsidRPr="002C3E00">
        <w:rPr>
          <w:sz w:val="24"/>
          <w:szCs w:val="24"/>
          <w:vertAlign w:val="superscript"/>
          <w:lang w:val="it-IT"/>
        </w:rPr>
        <w:instrText>4, and PI-PLC</w:instrText>
      </w:r>
      <w:r w:rsidRPr="002C3E00">
        <w:rPr>
          <w:sz w:val="24"/>
          <w:szCs w:val="24"/>
          <w:vertAlign w:val="superscript"/>
        </w:rPr>
        <w:instrText>γ</w:instrText>
      </w:r>
      <w:r w:rsidRPr="002C3E00">
        <w:rPr>
          <w:sz w:val="24"/>
          <w:szCs w:val="24"/>
          <w:vertAlign w:val="superscript"/>
          <w:lang w:val="it-IT"/>
        </w:rPr>
        <w:instrText>1 cytogenetic investigations were performed on 80 newly diagnosed MDS patients (18 low risk, 26 intermediate 1, 18 intermediate 2, 18 high risk) comparing the results with the clinical outcome of the patients. Moreover, fluorescent in situ hybridization results were validated by real-time polymerase chain reaction (PCR). Finally, PI-PLC</w:instrText>
      </w:r>
      <w:r w:rsidRPr="002C3E00">
        <w:rPr>
          <w:sz w:val="24"/>
          <w:szCs w:val="24"/>
          <w:vertAlign w:val="superscript"/>
        </w:rPr>
        <w:instrText>β</w:instrText>
      </w:r>
      <w:r w:rsidRPr="002C3E00">
        <w:rPr>
          <w:sz w:val="24"/>
          <w:szCs w:val="24"/>
          <w:vertAlign w:val="superscript"/>
          <w:lang w:val="it-IT"/>
        </w:rPr>
        <w:instrText>1 gene and protein expression were assessed by both real-time PCR and immunocytochemical experiments. Results Collectively, 35 (43.75%) of 80 of the MDS patients showed a specific mono-allelic deletion of PI-PLC</w:instrText>
      </w:r>
      <w:r w:rsidRPr="002C3E00">
        <w:rPr>
          <w:sz w:val="24"/>
          <w:szCs w:val="24"/>
          <w:vertAlign w:val="superscript"/>
        </w:rPr>
        <w:instrText>β</w:instrText>
      </w:r>
      <w:r w:rsidRPr="002C3E00">
        <w:rPr>
          <w:sz w:val="24"/>
          <w:szCs w:val="24"/>
          <w:vertAlign w:val="superscript"/>
          <w:lang w:val="it-IT"/>
        </w:rPr>
        <w:instrText>1. Kaplan-Meier analysis revealed a significant association (P &lt; .0001) between the PI-PLC</w:instrText>
      </w:r>
      <w:r w:rsidRPr="002C3E00">
        <w:rPr>
          <w:sz w:val="24"/>
          <w:szCs w:val="24"/>
          <w:vertAlign w:val="superscript"/>
        </w:rPr>
        <w:instrText>β</w:instrText>
      </w:r>
      <w:r w:rsidRPr="002C3E00">
        <w:rPr>
          <w:sz w:val="24"/>
          <w:szCs w:val="24"/>
          <w:vertAlign w:val="superscript"/>
          <w:lang w:val="it-IT"/>
        </w:rPr>
        <w:instrText>1 mono-allelic deletion and a higher risk of evolution into acute myeloid leukemia (AML), since 23 of 35 MDS patients (65.7%) bearing the PI-PLC</w:instrText>
      </w:r>
      <w:r w:rsidRPr="002C3E00">
        <w:rPr>
          <w:sz w:val="24"/>
          <w:szCs w:val="24"/>
          <w:vertAlign w:val="superscript"/>
        </w:rPr>
        <w:instrText>β</w:instrText>
      </w:r>
      <w:r w:rsidRPr="002C3E00">
        <w:rPr>
          <w:sz w:val="24"/>
          <w:szCs w:val="24"/>
          <w:vertAlign w:val="superscript"/>
          <w:lang w:val="it-IT"/>
        </w:rPr>
        <w:instrText>1 mono-allelic deletion evolved into AML. Even in multivariate analysis, the PI-PLC</w:instrText>
      </w:r>
      <w:r w:rsidRPr="002C3E00">
        <w:rPr>
          <w:sz w:val="24"/>
          <w:szCs w:val="24"/>
          <w:vertAlign w:val="superscript"/>
        </w:rPr>
        <w:instrText>β</w:instrText>
      </w:r>
      <w:r w:rsidRPr="002C3E00">
        <w:rPr>
          <w:sz w:val="24"/>
          <w:szCs w:val="24"/>
          <w:vertAlign w:val="superscript"/>
          <w:lang w:val="it-IT"/>
        </w:rPr>
        <w:instrText>1 mono-allelic deletion retained a higher significance, with a P &lt; .001, as a prognostic factor of evolution into AML (odds ratio [OR] 1.83; 95% CI, 2.26 to 17.24; P = .00045). Finally, PI-PLC</w:instrText>
      </w:r>
      <w:r w:rsidRPr="002C3E00">
        <w:rPr>
          <w:sz w:val="24"/>
          <w:szCs w:val="24"/>
          <w:vertAlign w:val="superscript"/>
        </w:rPr>
        <w:instrText>β</w:instrText>
      </w:r>
      <w:r w:rsidRPr="002C3E00">
        <w:rPr>
          <w:sz w:val="24"/>
          <w:szCs w:val="24"/>
          <w:vertAlign w:val="superscript"/>
          <w:lang w:val="it-IT"/>
        </w:rPr>
        <w:instrText>1 deletion was related to an altered gene and protein expression. Conclusion PI-PLC</w:instrText>
      </w:r>
      <w:r w:rsidRPr="002C3E00">
        <w:rPr>
          <w:sz w:val="24"/>
          <w:szCs w:val="24"/>
          <w:vertAlign w:val="superscript"/>
        </w:rPr>
        <w:instrText>β</w:instrText>
      </w:r>
      <w:r w:rsidRPr="002C3E00">
        <w:rPr>
          <w:sz w:val="24"/>
          <w:szCs w:val="24"/>
          <w:vertAlign w:val="superscript"/>
          <w:lang w:val="it-IT"/>
        </w:rPr>
        <w:instrText>1 mono-allelic deletion is associated with a worse clinical outcome in MDS patients, hinting at the identification of a new group at higher risk of AML evolution and representing a reliable prognostic tool. Moreover, targeting PI-PLC</w:instrText>
      </w:r>
      <w:r w:rsidRPr="002C3E00">
        <w:rPr>
          <w:sz w:val="24"/>
          <w:szCs w:val="24"/>
          <w:vertAlign w:val="superscript"/>
        </w:rPr>
        <w:instrText>β</w:instrText>
      </w:r>
      <w:r w:rsidRPr="002C3E00">
        <w:rPr>
          <w:sz w:val="24"/>
          <w:szCs w:val="24"/>
          <w:vertAlign w:val="superscript"/>
          <w:lang w:val="it-IT"/>
        </w:rPr>
        <w:instrText>1 pathways might emerge as a new therapeutic strategy for MDS. Copyright © 2009 by the American Society of Clinical Oncology. All rights reserved.","author":[{"dropping-particle":"","family":"Folio","given":"Matilde Y.","non-dropping-particle":"","parse-names":false,"suffix":""},{"dropping-particle":"","family":"Finelli","given":"Carlo","non-dropping-particle":"","parse-names":false,"suffix":""},{"dropping-particle":"","family":"Clissa","given":"Cristina","non-dropping-particle":"","parse-names":false,"suffix":""},{"dropping-particle":"","family":"Mongiorgi","given":"Sara","non-dropping-particle":"","parse-names":false,"suffix":""},{"dropping-particle":"","family":"Bosi","given":"Costanza","non-dropping-particle":"","parse-names":false,"suffix":""},{"dropping-particle":"","family":"Martinelli","given":"Giovanni","non-dropping-particle":"","parse-names":false,"suffix":""},{"dropping-particle":"","family":"Baccarani","given":"Michele","non-dropping-particle":"","parse-names":false,"suffix":""},{"dropping-particle":"","family":"M</w:instrText>
      </w:r>
      <w:r w:rsidRPr="002C3E00">
        <w:rPr>
          <w:sz w:val="24"/>
          <w:szCs w:val="24"/>
          <w:vertAlign w:val="superscript"/>
        </w:rPr>
        <w:instrText>anzoli","given":"Lucia","non-dropping-particle":"","parse-names":false,"suffix":""},{"dropping-particle":"","family":"Martelli","given":"Alberto M.","non-dropping-particle":"","parse-names":false,"suffix":""},{"dropping-particle":"","family":"Cocco","given":"Lucio","non-dropping-particle":"","parse-names":false,"suffix":""}],"container-title":"Journal of Clinical Oncology","id":"ITEM-1","issue":"5","issued":{"date-parts":[["2009","2"]]},"page":"782-790","title":"Phosphoinositide- phospholipase C β1 mono-allelic deletion is associated with myelodysplastic syndromes evolution into acute myeloid leukemia","type":"article-journal","volume":"27"},"uris":["http://www.mendeley.com/documents/?uuid=9d653acd-93e4-466a-aa63-7e7c293f348b"]},{"id":"ITEM-2","itemData":{"DOI":"10.15252/embj.201591973","ISSN":"1460-2075","PMID":"26620550","abstract":"Altered abundance of phosphatidyl inositides (PIs) is a feature of cancer. Various PIs mark the identity of diverse membranes in normal and malignant cells. Phosphatidylinositol 4,5-bisphosphate (PI(4,5)P2) resides predominantly in the plasma membrane, where it regulates cellular processes by recruiting, activating, or inhibiting proteins at the plasma membrane. We find that PTPRN2 and PLCβ1 enzymatically reduce plasma membrane PI(4,5)P2 levels in metastatic breast cancer cells through two independent mechanisms. These genes are upregulated in highly metastatic breast cancer cells, and their increased expression associates with human metastatic relapse. Reduction in plasma membrane PI(4,5)P2 abundance by these enzymes releases the PI(4,5)P2-binding protein cofilin from its inactive membrane-associated state into the cytoplasm where it mediates actin turnover dynamics, thereby enhancing cellular migration and metastatic capacity. Our findings reveal an enzymatic network that regulates metastatic cell migration through lipid-dependent sequestration of an actin-remodeling factor.","author":[{"dropping-particle":"","family":"Sengelaub","given":"Caitlin A","non-dropping-particle":"","parse-names":false,"suffix":""},{"dropping-particle":"","family":"Navrazhina","given":"Kristina","non-dropping-particle":"","parse-names":false,"suffix":""},{"dropping-particle":"","family":"Ross","given":"Jason B","non-dropping-particle":"","parse-names":false,"suffix":""},{"dropping-particle":"","family":"Halberg","given":"Nils","non-dropping-particle":"","parse-names":false,"suffix":""},{"dropping-particle":"","family":"Tavazoie","given":"Sohail F","non-dropping-particle":"","parse-names":false,"suffix":""}],"container-title":"The EMBO journal","id":"ITEM-2","issue":"1","issued":{"date-parts":[["2016","1","4"]]},"page":"62-76","publisher":"European Molecular Biology Organization","title":"PTPRN2 and PLCβ1 promote metastatic breast cancer cell migration through PI(4,5)P2-dependent actin remodeling.","type":"article-journal","volume":"35"},"uris":["http://www.mendeley.com/documents/?uuid=9e7b08a0-3d01-3ca5-a9fb-25108bcb0ae5"]},{"id":"ITEM-3","itemData":{"DOI":"10.1007/s12035-015-9518-2","PMID":"26614510","abstract":"Phospholipase C beta 1 (PLCβ1) expresses in gliomas and cultured glial cells, but its expression is barely detectable in normal glial cells. We analyzed data from Gene Expression Omnibus (GEO-GDSxxx), The Cancer Genome Atlas (TCGA), and the Repository for Molecular Brain Neoplasia Data (REMBRANDT) to explore the potential role of PLCβ1 as a biomarker in high-grade glioma (HGG). PLCβ1 expression is significantly higher in grade III gliomas than that in grade IV gliomas from GDS1815 (n = 24 vs. 76), GDS1962 (n = 19 vs. 81), and GDS1975 (n = 26 vs. 59). In GDS1815, PLCβ1 expression correlates with several known proneural (PN) signature genes; its expression from PN subtype (n = 15) is significantly higher than that from mesenchymal (Mes) subtype (n = 33) HGG. In GDS1962, PLCβ1 expression is the highest in nontumor brain tissue (n = 23) and is significantly higher than its expression in grade II gliomas [astrocytomas (n = 7) and oligodendrogliomas (n = 37)]. A Kaplan-Meier survival curve from a REMBRANDT cohort demonstrates that glioma patients with intermediate PLCβ1 expression (n = 103) survived significantly longer than PLCβ1 downregulated (2X) groups (n = 226). From TCGA data, PLCβ1 RNA-Seq signal inversely correlates with the pathological grades, and PLCβ1 expression in PN (n = 8) is of significantly higher levels than that in Mes (n = 8) subtypes of glioblastoma. The top 50 % of PLCβ1 expression subgroup (n = 294) of gliomas (grades II to IV merged) survived significantly longer than the low 50 percentile of the PLCβ1 expression subgroup (n = 293). p values are less than 0.05 for all these analyses. We conclude that PLCβ1 is a candidate signature gene for PN subtype HGG, and its expression inversely correlates with glioma pathological grade and is a potential prognostic factor.","author":[{"dropping-particle":"","family":"Lu","given":"Guangrong","non-dropping-particle":"","parse-names":false,"suffix":""},{"dropping-particle":"","family":"Chang","given":"Jeffrey T","non-dropping-particle":"","parse-names":false,"suffix":""},{"dropping-particle":"","family":"Liu","given":"Zheyu","non-dropping-particle":"","parse-names":false,"suffix":""},{"dropping-particle":"","family":"Chen","given":"Yong","non-dropping-particle":"","parse-names":false,"suffix":""},{"dropping-particle":"","family":"Li","given":"Min","non-dropping-particle":"","parse-names":false,"suffix":""},{"dropping-particle":"","family":"Zhu","given":"Jay-Jiguang","non-dropping-particle":"","parse-names":false,"suffix":""}],"container-title":"Molecular neurobiology","id":"ITEM-3","issue":"9","issued":{"date-parts":[["2016","11"]]},"note":"This in silico study evidenced that Plcb1 expression inversely corelates with pathological grade, that is, lower grades express high plcb1 when compared with higher grades like GBM. It also stated in abstract that plcb1 is barely detected in normal glial cells, however, they are detected in both gliomas and cultured glial cells.","page":"6511-6525","publisher":"Springer","title":"Phospholipase C Beta 1: a Candidate Signature Gene for Proneural Subtype High-Grade Glioma.","type":"article-journal","volume":"53"},"uris":["http://www.mendeley.com/documents/?uuid=69931b40-e797-313f-9c22-67cf06d695b7"]},{"id":"ITEM-4","itemData":{"DOI":"10.1038/s41375-019-0416-x","ISSN":"14765551","abstract":"Specific myeloid-related and inositide-specific gene mutations can be linked to myelodysplastic syndromes (MDS) pathogenesis and therapy. Here, 44 higher-risk MDS patients were treated with azacitidine and lenalidomide and mutations analyses were performed at baseline and during the therapy. Results were then correlated to clinical outcome, overall survival (OS), leukemia-free-survival (LFS) and response to therapy. Collectively, 34/44 patients were considered evaluable for response, with an overall response rate of 76.25% (26/34 cases): 17 patients showed a durable response, 9 patients early lost response and 8 patients never responded. The most frequently mutated genes were ASXL1, TET2, RUNX1, and SRSF2. All patients early losing response, as well as cases never responding, acquired the same 3 point mutations during therapy, affecting respectively PIK3CD (D133E), AKT3 (D280G), and PLCG2 (Q548R) genes, that regulate cell proliferation and differentiation. Moreover, Kaplan–Meier analyses revealed that this mutated cluster was significantly associated with a shorter OS, LFS, and duration of response. All in all, a common mutated cluster affecting 3 inositide-specific genes is significantly associated with loss of response to azacitidine and lenalidomide therapy in higher risk MDS. Further studies are warranted to confirm these data and to further analyze the functional role of this 3-gene cluster.","author":[{"dropping-particle":"","family":"Follo","given":"Matilde Y.","non-dropping-particle":"","parse-names":false,"suffix":""},{"dropping-particle":"","family":"Pellagatti","given":"Andrea","non-dropping-particle":"","parse-names":false,"suffix":""},{"dropping-particle":"","family":"Armstrong","given":"Richard N.","non-dropping-particle":"","parse-names":false,"suffix":""},{"dropping-particle":"","family":"Ratti","given":"Stefano","non-dropping-particle":"","parse-names":false,"suffix":""},{"dropping-particle":"","family":"Mongiorgi","given":"Sara","non-dropping-particle":"","parse-names":false,"suffix":""},{"dropping-particle":"","family":"Fanti","given":"Sara","non-dropping-particle":"De","parse-names":false,"suffix":""},{"dropping-particle":"","family":"Bochicchio","given":"Maria Teresa","non-dropping-particle":"","parse-names":false,"suffix":""},{"dropping-particle":"","family":"Russo","given":"Domenico","non-dropping-particle":"","parse-names":false,"suffix":""},{"dropping-particle":"","family":"Gobbi","given":"Marco","non-dropping-particle":"","parse-names":false,"suffix":""},{"dropping-particle":"","family":"Miglino","given":"Maurizio","non-dropping-particle":"","parse-names":false,"suffix":""},{"dropping-particle":"","family":"Parisi","given":"Sarah","non-dropping-particle":"","parse-names":false,"suffix":""},{"dropping-particle":"","family":"Martinelli","given":"Giovanni","non-dropping-particle":"","parse-names":false,"suffix":""},{"dropping-particle":"","family":"Cavo","given":"Michele","non-dropping-particle":"","parse-names":false,"suffix":""},{"dropping-particle":"","family":"Luiselli","given":"Donata","non-dropping-particle":"","parse-name</w:instrText>
      </w:r>
      <w:r w:rsidRPr="002C3E00">
        <w:rPr>
          <w:sz w:val="24"/>
          <w:szCs w:val="24"/>
          <w:vertAlign w:val="superscript"/>
          <w:lang w:val="it-IT"/>
        </w:rPr>
        <w:instrText>s":false,"suffix":""},{"dropping-particle":"","family":"McCubrey","given":"James A.","non-dropping-particle":"","parse-names":false,"suffix":""},{"dropping-particle":"","family":"Suh","given":"Pann Ghill","non-dropping-particle":"","parse-names":false,"suffix":""},{"dropping-particle":"","family":"Manzoli","given":"Lucia","non-dropping-particle":"","parse-names":false,"suffix":""},{"dropping-particle":"","family":"Boultwood","given":"Jacqueline","non-dropping-particle":"","parse-names":false,"suffix":""},{"dropping-particle":"","family":"Finelli","given":"Carlo","non-dropping-particle":"","parse-names":false,"suffix":""},{"dropping-particle":"","family":"Cocco","given":"Lucio","non-dropping-particle":"","parse-names":false,"suffix":""}],"container-title":"Leukemia","id":"ITEM-4","issue":"9","issued":{"date-parts":[["2019","9","1"]]},"page":"2276-2290","publisher":"Nature Publishing Group","title":"Response of high-risk MDS to azacitidine and lenalidomide is impacted by baseline and acquired mutations in a cluster of three inositide-specific genes","type":"article-journal","volume":"33"},"uris":["http://www.mendeley.com/documents/?uuid=d42382ae-0263-36d1-8960-7383b946b44c"]}],"mendeley":{"formattedCitation":"&lt;span style=\"baseline\"&gt;[58–61]&lt;/span&gt;","plainTextFormattedCitation":"[58–61]","previouslyFormattedCitation":"&lt;span style=\"baseline\"&gt;[58–61]&lt;/span&gt;"},"properties":{"noteIndex":0},"schema":"https://github.com/citation-style-language/schema/raw/master/csl-citation.json"}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[6,7,8]</w:t>
      </w:r>
      <w:r w:rsidRPr="002C3E00">
        <w:rPr>
          <w:sz w:val="24"/>
          <w:szCs w:val="24"/>
          <w:vertAlign w:val="superscript"/>
          <w:lang w:val="it-IT"/>
        </w:rPr>
        <w:fldChar w:fldCharType="end"/>
      </w:r>
      <w:r w:rsidRPr="002C3E00">
        <w:rPr>
          <w:sz w:val="24"/>
          <w:szCs w:val="24"/>
          <w:lang w:val="it-IT"/>
        </w:rPr>
        <w:t>, la PLC</w:t>
      </w:r>
      <w:r w:rsidRPr="002C3E00">
        <w:rPr>
          <w:sz w:val="24"/>
          <w:szCs w:val="24"/>
        </w:rPr>
        <w:t>γ</w:t>
      </w:r>
      <w:r w:rsidRPr="002C3E00">
        <w:rPr>
          <w:sz w:val="24"/>
          <w:szCs w:val="24"/>
          <w:lang w:val="it-IT"/>
        </w:rPr>
        <w:t xml:space="preserve"> è stata implicata nel cancro al seno, carcinoma al colon </w:t>
      </w:r>
      <w:r w:rsidRPr="002C3E00">
        <w:rPr>
          <w:sz w:val="24"/>
          <w:szCs w:val="24"/>
          <w:vertAlign w:val="superscript"/>
          <w:lang w:val="it-IT" w:bidi="en-US"/>
        </w:rPr>
        <w:fldChar w:fldCharType="begin" w:fldLock="1"/>
      </w:r>
      <w:r w:rsidRPr="002C3E00">
        <w:rPr>
          <w:sz w:val="24"/>
          <w:szCs w:val="24"/>
          <w:vertAlign w:val="superscript"/>
          <w:lang w:val="it-IT"/>
        </w:rPr>
        <w:instrText>ADDIN CSL_CITATION {"citationItems":[{"id":"ITEM-1","itemData":{"DOI":"10.1073/pnas.88.23.10435","ISSN":"00278424","abstract":"Phospholipase C-</w:instrText>
      </w:r>
      <w:r w:rsidRPr="002C3E00">
        <w:rPr>
          <w:sz w:val="24"/>
          <w:szCs w:val="24"/>
          <w:vertAlign w:val="superscript"/>
        </w:rPr>
        <w:instrText>γ</w:instrText>
      </w:r>
      <w:r w:rsidRPr="002C3E00">
        <w:rPr>
          <w:sz w:val="24"/>
          <w:szCs w:val="24"/>
          <w:vertAlign w:val="superscript"/>
          <w:lang w:val="it-IT"/>
        </w:rPr>
        <w:instrText>1 (PLC-</w:instrText>
      </w:r>
      <w:r w:rsidRPr="002C3E00">
        <w:rPr>
          <w:sz w:val="24"/>
          <w:szCs w:val="24"/>
          <w:vertAlign w:val="superscript"/>
        </w:rPr>
        <w:instrText>γ</w:instrText>
      </w:r>
      <w:r w:rsidRPr="002C3E00">
        <w:rPr>
          <w:sz w:val="24"/>
          <w:szCs w:val="24"/>
          <w:vertAlign w:val="superscript"/>
          <w:lang w:val="it-IT"/>
        </w:rPr>
        <w:instrText>1) is a substrate for several receptor tyrosine kinases and its catalytic activity is increased by tyrosine phosphorylation. However, the biological significance of this molecule in normal or malignant human epithelial cell proliferation is unknown. We determined the relative content of PLC-</w:instrText>
      </w:r>
      <w:r w:rsidRPr="002C3E00">
        <w:rPr>
          <w:sz w:val="24"/>
          <w:szCs w:val="24"/>
          <w:vertAlign w:val="superscript"/>
        </w:rPr>
        <w:instrText>γ</w:instrText>
      </w:r>
      <w:r w:rsidRPr="002C3E00">
        <w:rPr>
          <w:sz w:val="24"/>
          <w:szCs w:val="24"/>
          <w:vertAlign w:val="superscript"/>
          <w:lang w:val="it-IT"/>
        </w:rPr>
        <w:instrText>1 in primary human mammary carcinomas and in nonmalignant mammary tissues. By Western blot and immunohistochemistry, considerably higher levels of PLC-</w:instrText>
      </w:r>
      <w:r w:rsidRPr="002C3E00">
        <w:rPr>
          <w:sz w:val="24"/>
          <w:szCs w:val="24"/>
          <w:vertAlign w:val="superscript"/>
        </w:rPr>
        <w:instrText>γ</w:instrText>
      </w:r>
      <w:r w:rsidRPr="002C3E00">
        <w:rPr>
          <w:sz w:val="24"/>
          <w:szCs w:val="24"/>
          <w:vertAlign w:val="superscript"/>
          <w:lang w:val="it-IT"/>
        </w:rPr>
        <w:instrText>1 protein were detectable in the majority of carcinomas and in one of two benign fibroadenomas compared to normal breast tissues. In 18 of 21 carcinomas that contained high levels of PLC-</w:instrText>
      </w:r>
      <w:r w:rsidRPr="002C3E00">
        <w:rPr>
          <w:sz w:val="24"/>
          <w:szCs w:val="24"/>
          <w:vertAlign w:val="superscript"/>
        </w:rPr>
        <w:instrText>γ</w:instrText>
      </w:r>
      <w:r w:rsidRPr="002C3E00">
        <w:rPr>
          <w:sz w:val="24"/>
          <w:szCs w:val="24"/>
          <w:vertAlign w:val="superscript"/>
          <w:lang w:val="it-IT"/>
        </w:rPr>
        <w:instrText>1, the presence of phosphotyrosine on PLC-</w:instrText>
      </w:r>
      <w:r w:rsidRPr="002C3E00">
        <w:rPr>
          <w:sz w:val="24"/>
          <w:szCs w:val="24"/>
          <w:vertAlign w:val="superscript"/>
        </w:rPr>
        <w:instrText>γ</w:instrText>
      </w:r>
      <w:r w:rsidRPr="002C3E00">
        <w:rPr>
          <w:sz w:val="24"/>
          <w:szCs w:val="24"/>
          <w:vertAlign w:val="superscript"/>
          <w:lang w:val="it-IT"/>
        </w:rPr>
        <w:instrText>1 could also be detected. All carcinomas in which tyrosine phosphorylated PLC-</w:instrText>
      </w:r>
      <w:r w:rsidRPr="002C3E00">
        <w:rPr>
          <w:sz w:val="24"/>
          <w:szCs w:val="24"/>
          <w:vertAlign w:val="superscript"/>
        </w:rPr>
        <w:instrText>γ</w:instrText>
      </w:r>
      <w:r w:rsidRPr="002C3E00">
        <w:rPr>
          <w:sz w:val="24"/>
          <w:szCs w:val="24"/>
          <w:vertAlign w:val="superscript"/>
          <w:lang w:val="it-IT"/>
        </w:rPr>
        <w:instrText>1 was present also expressed detectable levels of the epidermal growth factor receptor or erbB-2, two tyrosine kinases known to phosphorylate this enzyme. Thus, a high percentage of mammary carcinomas concomitantly display increased levels of receptor tyrosine kinases and a direct tyrosine phosphorylation substrate, thereby potentially amplifying two successive steps in a signal transduction pathway.","author":[{"dropping-particle":"","family":"Arteaga","given":"C. L.","non-dropping-particle":"","parse-names":false,"suffi</w:instrText>
      </w:r>
      <w:r w:rsidRPr="002C3E00">
        <w:rPr>
          <w:sz w:val="24"/>
          <w:szCs w:val="24"/>
          <w:vertAlign w:val="superscript"/>
        </w:rPr>
        <w:instrText>x":""},{"dropping-particle":"","family":"Johnson","given":"M. D.","non-dropping-particle":"","parse-names":false,"suffix":""},{"dropping-particle":"","family":"Todderud","given":"G.","non-dropping-particle":"","parse-names":false,"suffix":""},{"dropping-particle":"","family":"Coffey","given":"R. J.","non-dropping-particle":"","parse-names":false,"suffix":""},{"dropping-particle":"","family":"Carpenter","given":"G.","non-dropping-particle":"","parse-names":false,"suffix":""},{"dropping-particle":"","family":"Page","given":"D. L.","non-dropping-particle":"","parse-names":false,"suffix":""}],"container-title":"Proceedings of the National Academy of Sciences of the United States of America","id":"ITEM-1","issue":"23","issued":{"date-parts":[["1991"]]},"page":"10435-10439","title":"Elevated content of the tyrosine kinase substrate phospholipase C-γ1 in primary human breast carcinomas","type":"article-journal","volume":"88"},"uris":["http://www.mendeley.com/documents/?uuid=79bdb455-c00c-3630-8ce4-3cbd1b660c7c"]},{"id":"ITEM-2","itemData":{"ISBN":"0899-1987 (Print)\\r0899-1987 (Linking)","PMID":"7893368","abstract":"The levels of expression of phosphoinositide-specific phospholipase Cs (PLCs) were examined in a series of primary human colon carcinomas and in eight colon carcinoma cell lines by using monoclonal antibodies and cDNA probes for PLC gamma 1, PLC beta 1, and PLC delta 1. Western and northern blot analyses of PLC gamma 1 revealed elevated expression of this isozyme at both the protein and mRNA levels in most tumors when compared with paired adjacent normal mucosa samples (in 11 of 13 pairs in the western blots and 8 of 9 pairs in the northern blots). On the other hand, decreased levels of the PLC delta 1 protein were seen in most colon carcinomas (12 of 13 paired samples). The levels of PLC beta 1 protein were too low to detect possible differences between the carcinoma and normal mucosa samples. Relatively high expression of PLC gamma 1 was found in almost all of the eight human colon carcinoma cell lines at both the protein and mRNA levels. Only weak expression of PLC beta 1 was detected in these cell lines, by both western and northern blot analyses, and PLC delta 1 protein was not detected in any of the carcinoma cell lines. These findings provide evidence that colon carcinomas display altered expression of individual isoforms of PLCs and suggest th</w:instrText>
      </w:r>
      <w:r w:rsidRPr="002C3E00">
        <w:rPr>
          <w:sz w:val="24"/>
          <w:szCs w:val="24"/>
          <w:vertAlign w:val="superscript"/>
          <w:lang w:val="it-IT"/>
        </w:rPr>
        <w:instrText>at increased expression of PLC gamma 1 may play an important role in colon carcinogenesis.","author":[{"dropping-particle":"","family":"Nomoto","given":"K","non-dropping-particle":"","parse-names":false,"suffix":""},{"dropping-particle":"","family":"Tomita","given":"N","non-dropping-particle":"","parse-names":false,"suffix":""},{"dropping-particle":"","family":"Miyake","given":"M","non-dropping-particle":"","parse-names":false,"suffix":""},{"dropping-particle":"","family":"Xhu","given":"D B","non-dropping-particle":"","parse-names":false,"suffix":""},{"dropping-particle":"","family":"LoGerfo","given":"P R","non-dropping-particle":"","parse-names":false,"suffix":""},{"dropping-particle":"","family":"Weinstein","given":"I B","non-dropping-particle":"","parse-names":false,"suffix":""}],"container-title":"Mol Carcinog","edition":"1995/03/01","id":"ITEM-2","issue":"3","issued":{"date-parts":[["1995"]]},"page":"146-152","title":"Expression of phospholipases gamma 1, beta 1, and delta 1 in primary human colon carcinomas and colon carcinoma cell lines","type":"article-journal","volume":"12"},"uris":["http://www.mendeley.com/documents/?uuid=40423843-8d82-3690-ab0d-b78fbec7bace"]}],"mendeley":{"formattedCitation":"&lt;span style=\"baseline\"&gt;[62, 63]&lt;/span&gt;","plainTextFormattedCitation":"[62, 63]","previouslyFormattedCitation":"&lt;span style=\"baseline\"&gt;[62, 63]&lt;/span&gt;"},"properties":{"noteIndex":0},"schema":"https://github.com/citation-style-language/schema/raw/master/csl-citation.json"}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[9, 10]</w:t>
      </w:r>
      <w:r w:rsidRPr="002C3E00">
        <w:rPr>
          <w:sz w:val="24"/>
          <w:szCs w:val="24"/>
          <w:vertAlign w:val="superscript"/>
          <w:lang w:val="it-IT"/>
        </w:rPr>
        <w:fldChar w:fldCharType="end"/>
      </w:r>
      <w:r w:rsidRPr="002C3E00">
        <w:rPr>
          <w:sz w:val="24"/>
          <w:szCs w:val="24"/>
          <w:lang w:val="it-IT"/>
        </w:rPr>
        <w:t xml:space="preserve">, leucemia linfocitica e angiosarcoma </w:t>
      </w:r>
      <w:r w:rsidRPr="002C3E00">
        <w:rPr>
          <w:sz w:val="24"/>
          <w:szCs w:val="24"/>
          <w:vertAlign w:val="superscript"/>
          <w:lang w:val="it-IT" w:bidi="en-US"/>
        </w:rPr>
        <w:fldChar w:fldCharType="begin" w:fldLock="1"/>
      </w:r>
      <w:r w:rsidRPr="002C3E00">
        <w:rPr>
          <w:sz w:val="24"/>
          <w:szCs w:val="24"/>
          <w:vertAlign w:val="superscript"/>
          <w:lang w:val="it-IT"/>
        </w:rPr>
        <w:instrText>ADDIN CSL_CITATION {"citationItems":[{"id":"ITEM-1","itemData":{"DOI":"10.1016/j.tibs.2014.09.004","ISSN":"13624326","abstract":"The surge in genetic and genomic investigations over the past 5 years has resulted in many discoveries of causative variants relevant to disease pathophysiology. Although phospholipase C (PLC) enzymes have long been recognized as important components in intracellular signal transmission, it is only recently that this approach highlighted their role in disease development through gain-of-function mutations. In this review we describe the new findings that link the PLC</w:instrText>
      </w:r>
      <w:r w:rsidRPr="002C3E00">
        <w:rPr>
          <w:sz w:val="24"/>
          <w:szCs w:val="24"/>
          <w:vertAlign w:val="superscript"/>
        </w:rPr>
        <w:instrText>γ</w:instrText>
      </w:r>
      <w:r w:rsidRPr="002C3E00">
        <w:rPr>
          <w:sz w:val="24"/>
          <w:szCs w:val="24"/>
          <w:vertAlign w:val="superscript"/>
          <w:lang w:val="it-IT"/>
        </w:rPr>
        <w:instrText xml:space="preserve"> family to immune disorders and cancer, and illustrate further efforts to elucidate the molecular mechanisms that underpin their dysfunction.","author":[{"dropping-particle":"","family":"Koss","given":"Hans","non-dropping-particle":"","parse-names":false,"suffix":""},{"dropping-particle":"","family":"Bunney","given":"Tom D.","non-dropping-particle":"","parse-names":false,"suffix":""},{"dropping-particle":"","family":"Behjati","given":"Sam","non-dropping-particle":"","parse-names":false,"suffix":""},{"dropping-particle":"","family":"Katan","given":"Matilda","non-dropping-particle":"","parse-names":false,"suffix":""}],"container-title":"Trends in Biochemical Sciences","id":"ITEM-1","issue":"12","issued":{"date-parts":[["2014","12","1"]]},"page":"603-611","publisher":"Elsevier Ltd","title":"Dysfunction of phospholipase C</w:instrText>
      </w:r>
      <w:r w:rsidRPr="002C3E00">
        <w:rPr>
          <w:sz w:val="24"/>
          <w:szCs w:val="24"/>
          <w:vertAlign w:val="superscript"/>
        </w:rPr>
        <w:instrText>γ</w:instrText>
      </w:r>
      <w:r w:rsidRPr="002C3E00">
        <w:rPr>
          <w:sz w:val="24"/>
          <w:szCs w:val="24"/>
          <w:vertAlign w:val="superscript"/>
          <w:lang w:val="it-IT"/>
        </w:rPr>
        <w:instrText xml:space="preserve"> in immune disorders and cancer","type":"article","volume":"39"},"uris":["http://www.mendeley.com/documents/?uuid=5e96dd39-6690-3dc5-b41b-c36eebeb7864"]}],"mendeley":{"formattedCitation":"&lt;span style=\"baseline\"&gt;[64]&lt;/span&gt;","plainTextFormattedCitation":"[64]","previouslyFormattedCitation":"&lt;span style=\"baseline\"&gt;[64]&lt;/span&gt;"},"properties":{"noteIndex":0},"schema":"https://github.com/citation-style-language/schema/raw/master/csl-citation.json"}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[11]</w:t>
      </w:r>
      <w:r w:rsidRPr="002C3E00">
        <w:rPr>
          <w:sz w:val="24"/>
          <w:szCs w:val="24"/>
          <w:vertAlign w:val="superscript"/>
          <w:lang w:val="it-IT"/>
        </w:rPr>
        <w:fldChar w:fldCharType="end"/>
      </w:r>
      <w:r w:rsidRPr="002C3E00">
        <w:rPr>
          <w:sz w:val="24"/>
          <w:szCs w:val="24"/>
          <w:lang w:val="it-IT"/>
        </w:rPr>
        <w:t>, la PLC</w:t>
      </w:r>
      <w:r w:rsidRPr="002C3E00">
        <w:rPr>
          <w:sz w:val="24"/>
          <w:szCs w:val="24"/>
        </w:rPr>
        <w:t>δ</w:t>
      </w:r>
      <w:r w:rsidRPr="002C3E00">
        <w:rPr>
          <w:sz w:val="24"/>
          <w:szCs w:val="24"/>
          <w:lang w:val="it-IT"/>
        </w:rPr>
        <w:t xml:space="preserve"> nel carcinoma esofageo a cellule squamose (ESCC) </w:t>
      </w:r>
      <w:r w:rsidRPr="002C3E00">
        <w:rPr>
          <w:sz w:val="24"/>
          <w:szCs w:val="24"/>
          <w:vertAlign w:val="superscript"/>
          <w:lang w:val="it-IT" w:bidi="en-US"/>
        </w:rPr>
        <w:fldChar w:fldCharType="begin" w:fldLock="1"/>
      </w:r>
      <w:r w:rsidRPr="002C3E00">
        <w:rPr>
          <w:sz w:val="24"/>
          <w:szCs w:val="24"/>
          <w:vertAlign w:val="superscript"/>
          <w:lang w:val="it-IT"/>
        </w:rPr>
        <w:instrText>ADDIN CSL_CITATION {"citationItems":[{"id":"ITEM-1","itemData":{"DOI":"10.1158/0008-5472.CAN-07-2411","ISSN":"00085472","abstract":"Deletion of 3p is one of the most frequent chromosomal alterations in many solid tumors, including esophageal squamous cell carcinoma (ESCC), suggesting the existence of one or more tumor-suppressor genes at 3p. Recently, our loss of heterozygosity study revealed that 3p22 was frequently deleted in ESCC and a candidate tumor-suppressor gene (TSG), phospholipase C-</w:instrText>
      </w:r>
      <w:r w:rsidRPr="002C3E00">
        <w:rPr>
          <w:sz w:val="24"/>
          <w:szCs w:val="24"/>
          <w:vertAlign w:val="superscript"/>
        </w:rPr>
        <w:instrText>δ</w:instrText>
      </w:r>
      <w:r w:rsidRPr="002C3E00">
        <w:rPr>
          <w:sz w:val="24"/>
          <w:szCs w:val="24"/>
          <w:vertAlign w:val="superscript"/>
          <w:lang w:val="it-IT"/>
        </w:rPr>
        <w:instrText>1 (PLC</w:instrText>
      </w:r>
      <w:r w:rsidRPr="002C3E00">
        <w:rPr>
          <w:sz w:val="24"/>
          <w:szCs w:val="24"/>
          <w:vertAlign w:val="superscript"/>
        </w:rPr>
        <w:instrText>δ</w:instrText>
      </w:r>
      <w:r w:rsidRPr="002C3E00">
        <w:rPr>
          <w:sz w:val="24"/>
          <w:szCs w:val="24"/>
          <w:vertAlign w:val="superscript"/>
          <w:lang w:val="it-IT"/>
        </w:rPr>
        <w:instrText>1), was identified within the 3p22 region. In this study, absent expression of PLC</w:instrText>
      </w:r>
      <w:r w:rsidRPr="002C3E00">
        <w:rPr>
          <w:sz w:val="24"/>
          <w:szCs w:val="24"/>
          <w:vertAlign w:val="superscript"/>
        </w:rPr>
        <w:instrText>δ</w:instrText>
      </w:r>
      <w:r w:rsidRPr="002C3E00">
        <w:rPr>
          <w:sz w:val="24"/>
          <w:szCs w:val="24"/>
          <w:vertAlign w:val="superscript"/>
          <w:lang w:val="it-IT"/>
        </w:rPr>
        <w:instrText>1 was detected in 26 of 50 (52%) primary ESCCs and 4 of 9 (44.4%) ESCC cell lines, which was significantly associated with DNA copy number loss and promoter hypermethylation (P &lt; 0.05). Functional studies showed that PLC</w:instrText>
      </w:r>
      <w:r w:rsidRPr="002C3E00">
        <w:rPr>
          <w:sz w:val="24"/>
          <w:szCs w:val="24"/>
          <w:vertAlign w:val="superscript"/>
        </w:rPr>
        <w:instrText>δ</w:instrText>
      </w:r>
      <w:r w:rsidRPr="002C3E00">
        <w:rPr>
          <w:sz w:val="24"/>
          <w:szCs w:val="24"/>
          <w:vertAlign w:val="superscript"/>
          <w:lang w:val="it-IT"/>
        </w:rPr>
        <w:instrText>1 was able to suppress both in vitro and in vivo tumorigenic ability of ESCC cells, including foci formation, colony formation in soft agar, and tumor formation in nude mice. The tumor-suppressive mechanism of PLC</w:instrText>
      </w:r>
      <w:r w:rsidRPr="002C3E00">
        <w:rPr>
          <w:sz w:val="24"/>
          <w:szCs w:val="24"/>
          <w:vertAlign w:val="superscript"/>
        </w:rPr>
        <w:instrText>δ</w:instrText>
      </w:r>
      <w:r w:rsidRPr="002C3E00">
        <w:rPr>
          <w:sz w:val="24"/>
          <w:szCs w:val="24"/>
          <w:vertAlign w:val="superscript"/>
          <w:lang w:val="it-IT"/>
        </w:rPr>
        <w:instrText>1 was associated with its role in the cell cycle arrest at the G1-S checkpoint by up-regulation of p21 and down-regulation of phosphorylated Akt (Ser473). In addition, down-regulation of PLC</w:instrText>
      </w:r>
      <w:r w:rsidRPr="002C3E00">
        <w:rPr>
          <w:sz w:val="24"/>
          <w:szCs w:val="24"/>
          <w:vertAlign w:val="superscript"/>
        </w:rPr>
        <w:instrText>δ</w:instrText>
      </w:r>
      <w:r w:rsidRPr="002C3E00">
        <w:rPr>
          <w:sz w:val="24"/>
          <w:szCs w:val="24"/>
          <w:vertAlign w:val="superscript"/>
          <w:lang w:val="it-IT"/>
        </w:rPr>
        <w:instrText>1 protein was significantly correlated with ESCC metastasis (P = 0.014), which was associated with its function in increasing cell adhesion and inhibiting cell mobility. Taken together, our results suggest that PLC</w:instrText>
      </w:r>
      <w:r w:rsidRPr="002C3E00">
        <w:rPr>
          <w:sz w:val="24"/>
          <w:szCs w:val="24"/>
          <w:vertAlign w:val="superscript"/>
        </w:rPr>
        <w:instrText>δ</w:instrText>
      </w:r>
      <w:r w:rsidRPr="002C3E00">
        <w:rPr>
          <w:sz w:val="24"/>
          <w:szCs w:val="24"/>
          <w:vertAlign w:val="superscript"/>
          <w:lang w:val="it-IT"/>
        </w:rPr>
        <w:instrText>1 pla</w:instrText>
      </w:r>
      <w:r w:rsidRPr="002C3E00">
        <w:rPr>
          <w:sz w:val="24"/>
          <w:szCs w:val="24"/>
          <w:vertAlign w:val="superscript"/>
        </w:rPr>
        <w:instrText>ys an important suppressive role in the development and progression of ESCC. ©2007 American Association for Cancer Research.","author":[{"dropping-particle":"","family":"Fu","given":"Li","non-dropping-particle":"","parse-names":</w:instrText>
      </w:r>
      <w:r w:rsidRPr="002C3E00">
        <w:rPr>
          <w:sz w:val="24"/>
          <w:szCs w:val="24"/>
          <w:vertAlign w:val="superscript"/>
          <w:lang w:val="it-IT"/>
        </w:rPr>
        <w:instrText>false,"suffix":""},{"dropping-particle":"","family":"Qin","given":"Yan Ru","non-dropping-particle":"","parse-names":false,"suffix":""},{"dropping-particle":"","family":"Xie","given":"Dan","non-dropping-particle":"","parse-names":false,"suffix":""},{"dropping-particle":"","family":"Hu","given":"Liang","non-dropping-particle":"","parse-names":false,"suffix":""},{"dropping-particle":"","family":"Kwong","given":"Dora L.","non-dropping-particle":"","parse-names":false,"suffix":""},{"dropping-particle":"","family":"Srivastava","given":"Gopesh","non-dropping-particle":"","parse-names":false,"suffix":""},{"dropping-particle":"","family":"Sai","given":"Wah Tsao","non-dropping-particle":"","parse-names":false,"suffix":""},{"dropping-particle":"","family":"Guan","given":"Xin Yuan","non-dropping-particle":"","parse-names":false,"suffix":""}],"container-title":"Cancer Research","id":"ITEM-1","issue":"22","issued":{"date-parts":[["2007"]]},"page":"10720-10726","title":"Characterization of a novel tumor-suppressor gene PLC</w:instrText>
      </w:r>
      <w:r w:rsidRPr="002C3E00">
        <w:rPr>
          <w:sz w:val="24"/>
          <w:szCs w:val="24"/>
          <w:vertAlign w:val="superscript"/>
        </w:rPr>
        <w:instrText>δ</w:instrText>
      </w:r>
      <w:r w:rsidRPr="002C3E00">
        <w:rPr>
          <w:sz w:val="24"/>
          <w:szCs w:val="24"/>
          <w:vertAlign w:val="superscript"/>
          <w:lang w:val="it-IT"/>
        </w:rPr>
        <w:instrText>1 at 3p22 in esophageal squamous cell carcinoma","type":"article-journal","volume":"67"},"uris":["http://www.mendeley.com/documents/?uuid=e89587e3-06cb-4256-bc10-11604030c230"]}],"mendeley":{"formattedCitation":"&lt;span style=\"baseline\"&gt;[65]&lt;/span&gt;","plainTextFormattedCitation":"[65]","previouslyFormattedCitation":"&lt;span style=\"baseline\"&gt;[65]&lt;/span&gt;"},"properties":{"noteIndex":0},"schema":"https://github.com/citation-style-language/schema/raw/master/csl-citation.json"}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[12]</w:t>
      </w:r>
      <w:r w:rsidRPr="002C3E00">
        <w:rPr>
          <w:sz w:val="24"/>
          <w:szCs w:val="24"/>
          <w:vertAlign w:val="superscript"/>
          <w:lang w:val="it-IT"/>
        </w:rPr>
        <w:fldChar w:fldCharType="end"/>
      </w:r>
      <w:r w:rsidRPr="002C3E00">
        <w:rPr>
          <w:sz w:val="24"/>
          <w:szCs w:val="24"/>
          <w:lang w:val="it-IT"/>
        </w:rPr>
        <w:t>, infine la  PLC</w:t>
      </w:r>
      <w:r w:rsidRPr="002C3E00">
        <w:rPr>
          <w:sz w:val="24"/>
          <w:szCs w:val="24"/>
        </w:rPr>
        <w:t>ε</w:t>
      </w:r>
      <w:r w:rsidRPr="002C3E00">
        <w:rPr>
          <w:sz w:val="24"/>
          <w:szCs w:val="24"/>
          <w:lang w:val="it-IT"/>
        </w:rPr>
        <w:t xml:space="preserve"> nel cancro allo stomaco  </w:t>
      </w:r>
      <w:r w:rsidRPr="002C3E00">
        <w:rPr>
          <w:sz w:val="24"/>
          <w:szCs w:val="24"/>
          <w:vertAlign w:val="superscript"/>
          <w:lang w:val="it-IT" w:bidi="en-US"/>
        </w:rPr>
        <w:fldChar w:fldCharType="begin" w:fldLock="1"/>
      </w:r>
      <w:r w:rsidRPr="002C3E00">
        <w:rPr>
          <w:sz w:val="24"/>
          <w:szCs w:val="24"/>
          <w:vertAlign w:val="superscript"/>
          <w:lang w:val="it-IT"/>
        </w:rPr>
        <w:instrText>ADDIN CSL_CITATION {"citationItems":[{"id":"ITEM-1","itemData":{"DOI":"10.1371/journal.pone.0047563","ISSN":"1932-6203","author":[{"dropping-particle":"","family":"Chen","given":"Jun","non-dropping-particle":"","parse-names":false,"suffix":""},{"dropping-particle":"","family":"Wang","given":"Wei","non-dropping-particle":"","parse-names":false,"suffix":""},{"dropping-particle":"","family":"Zhang","given":"Tao","non-dropping-particle":"","parse-names":false,"suffix":""},{"dropping-particle":"","family":"Ji","given":"Jiajia","non-dropping-particle":"","parse-names":false,"suffix":""},{"dropping-particle":"","family":"Qian","given":"Qirong","non-dropping-particle":"","parse-names":false,"suffix":""},{"dropping-particle":"","family":"Lu","given":"Lungeng","non-dropping-particle":"","parse-names":false,"suffix":""},{"dropping-particle":"","family":"Fu","given":"Hualin","non-dropping-particle":"","parse-names":false,"suffix":""},{"dropping-particle":"","family":"Jin","given":"Weilin","non-dropping-particle":"","parse-names":false,"suffix":""},{"dropping-particle":"","family":"Cui","given":"Daxiang","non-dropping-particle":"","parse-names":false,"suffix":""}],"container-title":"PLoS ONE","editor":[{"dropping-particle":"","family":"Castresana","given":"Javier S.","non-dropping-particle":"","parse-names":false,"suffix":""}],"id":"ITEM-1","issue":"10","issued":{"date-parts":[["2012","10","15"]]},"page":"e47563","title":"Differential Expression of Phospholipase C Epsilon 1 Is Associated with Chronic Atrophic Gastritis and Gastric Cancer","type":"article-journal","volume":"7"},"uris":["http://www.mendeley.com/documents/?uuid=5085c16e-bfec-33bc-8ba3-63dd4488db7d"]}],"mendeley":{"formattedCitation":"&lt;span style=\"baseline\"&gt;[66]&lt;/span&gt;","plainTextFormattedCitation":"[66]","previouslyFormattedCitation":"&lt;span style=\"baseline\"&gt;[66]&lt;/span&gt;"},"properties":{"noteIndex":0},"schema":"https://github.com/citation-style-language/schema/raw/master/csl-citation.json"}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[13]</w:t>
      </w:r>
      <w:r w:rsidRPr="002C3E00">
        <w:rPr>
          <w:sz w:val="24"/>
          <w:szCs w:val="24"/>
          <w:vertAlign w:val="superscript"/>
          <w:lang w:val="it-IT"/>
        </w:rPr>
        <w:fldChar w:fldCharType="end"/>
      </w:r>
      <w:r w:rsidRPr="002C3E00">
        <w:rPr>
          <w:sz w:val="24"/>
          <w:szCs w:val="24"/>
          <w:lang w:val="it-IT"/>
        </w:rPr>
        <w:t xml:space="preserve"> e al colon-retto (CRC) </w:t>
      </w:r>
      <w:r w:rsidRPr="002C3E00">
        <w:rPr>
          <w:sz w:val="24"/>
          <w:szCs w:val="24"/>
          <w:vertAlign w:val="superscript"/>
          <w:lang w:val="it-IT" w:bidi="en-US"/>
        </w:rPr>
        <w:fldChar w:fldCharType="begin" w:fldLock="1"/>
      </w:r>
      <w:r w:rsidRPr="002C3E00">
        <w:rPr>
          <w:sz w:val="24"/>
          <w:szCs w:val="24"/>
          <w:vertAlign w:val="superscript"/>
          <w:lang w:val="it-IT"/>
        </w:rPr>
        <w:instrText xml:space="preserve">ADDIN CSL_CITATION {"citationItems":[{"id":"ITEM-1","itemData":{"DOI":"10.1371/journal.pone.0024419","ISSN":"19326203","abstract":"Colorectal cancer (CRC) is one of the most common cancer types in developed countries. To identify molecular networks and biological processes that are deregulated in CRC compared to normal colonic mucosa, we applied Gene Set Enrichment Analysis to two independent transcriptome datasets, including a total of 137 CRC and ten normal colonic mucosa samples. Eighty-two gene sets as described by the Kyoto Encyclopedia of Genes and Genomes database had significantly altered gene expression in both datasets. These included networks associated with cell division, DNA maintenance, and metabolism. Among signaling pathways with known changes in key genes, the \"Phosphatidylinositol signaling network\", comprising part of the PI3K pathway, was found deregulated. The downregulated genes in this pathway included several members of the Phospholipase C protein family, and the reduced expression of two of these, PLCD1 and PLCE1, were successfully validated in CRC biopsies (n = 70) and cell lines (n = 19) by quantitative analyses. The repression of both genes was found associated with KRAS mutations (P = 0.005 and 0.006, respectively), and we observed that microsatellite stable carcinomas with reduced PLCD1 expression more frequently had TP53 mutations (P = 0.002). Promoter methylation analyses of PLCD1 and PLCE1 performed in cell lines and </w:instrText>
      </w:r>
      <w:r w:rsidRPr="002C3E00">
        <w:rPr>
          <w:sz w:val="24"/>
          <w:szCs w:val="24"/>
          <w:vertAlign w:val="superscript"/>
        </w:rPr>
        <w:instrText>tumor biopsies revealed that methylation of PLCD1 can contribute to reduced expression in 40% of the microsatellite instable carcinomas. In conclusion, we have identified significantly deregulated pathways in CRC, and validated repression of PLCD1 and PLCE1 expression. This illustrates that the GSEA approach may guide discovery of novel biomarkers in cancer. © 2011 Danielsen et al.","author":[{"dropping-particle":"","family":"Danielsen","given":"Stine A.","non-dropping-particle":"","parse-names":false,"suffix":""},{"dropping-particle":"","family":"Cekaite","given":"Lina","non-dropping-particle":"","parse-names":false,"suffix":""},{"dropping-partic</w:instrText>
      </w:r>
      <w:r w:rsidRPr="002C3E00">
        <w:rPr>
          <w:sz w:val="24"/>
          <w:szCs w:val="24"/>
          <w:vertAlign w:val="superscript"/>
          <w:lang w:val="it-IT"/>
        </w:rPr>
        <w:instrText>le":"","family":"Ågesen","given":"Trude H.","non-dropping-particle":"","parse-names":false,"suffix":""},{"dropping-particle":"","family":"Sveen","given":"Anita","non-dropping-particle":"","parse-names":false,"suffix":""},{"dropping-particle":"","family":"Nesbakken","given":"Arild","non-dropping-particle":"","parse-names":false,"suffix":""},{"dropping-particle":"","family":"Thiis-Evensen","given":"Espen","non-dropping-particle":"","parse-names":false,"suffix":""},{"dropping-particle":"","family":"Skotheim","given":"Rolf I.","non-dropping-particle":"","parse-names":false,"suffix":""},{"dropping-particle":"","family":"Lind","given":"Guro E.","non-dropping-particle":"","parse-names":false,"suffix":""},{"dropping-particle":"","family":"Lothe","given":"Ragnhild A.","non-dropping-particle":"","parse-names":false,"suffix":""}],"container-title":"PLoS ONE","id":"ITEM-1","issue":"9","issued":{"date-parts":[["2011","9","1"]]},"title":"Phospholipase C isozymes are deregulated in colorectal cancer - insights gained from gene set enrichment analysis of the transcriptome","type":"article-journal","volume":"6"},"uris":["http://www.mendeley.com/documents/?uuid=6d744e70-ab3a-38af-a63c-c03454322068"]}],"mendeley":{"formattedCitation":"&lt;span style=\"baseline\"&gt;[67]&lt;/span&gt;","plainTextFormattedCitation":"[67]","previouslyFormattedCitation":"&lt;span style=\"baseline\"&gt;[67]&lt;/span&gt;"},"properties":{"noteIndex":0},"schema":"https://github.com/citation-style-language/schema/raw/master/csl-citation.json"}</w:instrText>
      </w:r>
      <w:r w:rsidRPr="002C3E00">
        <w:rPr>
          <w:sz w:val="24"/>
          <w:szCs w:val="24"/>
          <w:vertAlign w:val="superscript"/>
          <w:lang w:val="it-IT" w:bidi="en-US"/>
        </w:rPr>
        <w:fldChar w:fldCharType="separate"/>
      </w:r>
      <w:r w:rsidRPr="002C3E00">
        <w:rPr>
          <w:sz w:val="24"/>
          <w:szCs w:val="24"/>
          <w:vertAlign w:val="superscript"/>
          <w:lang w:val="it-IT"/>
        </w:rPr>
        <w:t>[14]</w:t>
      </w:r>
      <w:r w:rsidRPr="002C3E00">
        <w:rPr>
          <w:sz w:val="24"/>
          <w:szCs w:val="24"/>
          <w:vertAlign w:val="superscript"/>
          <w:lang w:val="it-IT"/>
        </w:rPr>
        <w:fldChar w:fldCharType="end"/>
      </w:r>
      <w:r w:rsidRPr="002C3E00">
        <w:rPr>
          <w:sz w:val="24"/>
          <w:szCs w:val="24"/>
          <w:lang w:val="it-IT"/>
        </w:rPr>
        <w:t xml:space="preserve">. Tuttavia il ruolo svolto dalle diverse </w:t>
      </w:r>
      <w:proofErr w:type="spellStart"/>
      <w:r w:rsidRPr="002C3E00">
        <w:rPr>
          <w:sz w:val="24"/>
          <w:szCs w:val="24"/>
          <w:lang w:val="it-IT"/>
        </w:rPr>
        <w:t>isoforme</w:t>
      </w:r>
      <w:proofErr w:type="spellEnd"/>
      <w:r w:rsidRPr="002C3E00">
        <w:rPr>
          <w:sz w:val="24"/>
          <w:szCs w:val="24"/>
          <w:lang w:val="it-IT"/>
        </w:rPr>
        <w:t xml:space="preserve"> della PLC nel cancro rimane ancora non ben definito e spesso controverso. Ad esempio l’espressione della PLC</w:t>
      </w:r>
      <w:r w:rsidRPr="002C3E00">
        <w:rPr>
          <w:rStyle w:val="Nessuno"/>
          <w:sz w:val="24"/>
          <w:szCs w:val="24"/>
        </w:rPr>
        <w:t>ε</w:t>
      </w:r>
      <w:r w:rsidRPr="002C3E00">
        <w:rPr>
          <w:rStyle w:val="Nessuno"/>
          <w:sz w:val="24"/>
          <w:szCs w:val="24"/>
          <w:lang w:val="it-IT"/>
        </w:rPr>
        <w:t xml:space="preserve"> aumenta nel cancro allo stomaco ma diminuisce nel cancro al colon-retto. Inoltre studi recenti hanno descritto la PLC</w:t>
      </w:r>
      <w:r w:rsidRPr="002C3E00">
        <w:rPr>
          <w:rStyle w:val="Nessuno"/>
          <w:sz w:val="24"/>
          <w:szCs w:val="24"/>
        </w:rPr>
        <w:t>δ</w:t>
      </w:r>
      <w:r w:rsidRPr="002C3E00">
        <w:rPr>
          <w:rStyle w:val="Nessuno"/>
          <w:sz w:val="24"/>
          <w:szCs w:val="24"/>
          <w:lang w:val="it-IT"/>
        </w:rPr>
        <w:t xml:space="preserve">1 come </w:t>
      </w:r>
      <w:proofErr w:type="spellStart"/>
      <w:r w:rsidRPr="002C3E00">
        <w:rPr>
          <w:rStyle w:val="Nessuno"/>
          <w:i/>
          <w:sz w:val="24"/>
          <w:szCs w:val="24"/>
          <w:lang w:val="it-IT"/>
        </w:rPr>
        <w:t>tumor</w:t>
      </w:r>
      <w:proofErr w:type="spellEnd"/>
      <w:r w:rsidRPr="002C3E00">
        <w:rPr>
          <w:rStyle w:val="Nessuno"/>
          <w:i/>
          <w:sz w:val="24"/>
          <w:szCs w:val="24"/>
          <w:lang w:val="it-IT"/>
        </w:rPr>
        <w:t xml:space="preserve"> </w:t>
      </w:r>
      <w:proofErr w:type="spellStart"/>
      <w:r w:rsidRPr="002C3E00">
        <w:rPr>
          <w:rStyle w:val="Nessuno"/>
          <w:i/>
          <w:sz w:val="24"/>
          <w:szCs w:val="24"/>
          <w:lang w:val="it-IT"/>
        </w:rPr>
        <w:t>suppressor</w:t>
      </w:r>
      <w:proofErr w:type="spellEnd"/>
      <w:r w:rsidRPr="002C3E00">
        <w:rPr>
          <w:rStyle w:val="Nessuno"/>
          <w:sz w:val="24"/>
          <w:szCs w:val="24"/>
          <w:lang w:val="it-IT"/>
        </w:rPr>
        <w:t xml:space="preserve"> nel cancro al seno </w:t>
      </w:r>
      <w:r w:rsidRPr="002C3E00">
        <w:rPr>
          <w:rStyle w:val="Nessuno"/>
          <w:snapToGrid w:val="0"/>
          <w:sz w:val="24"/>
          <w:szCs w:val="24"/>
          <w:vertAlign w:val="superscript"/>
          <w:lang w:bidi="en-US"/>
        </w:rPr>
        <w:fldChar w:fldCharType="begin" w:fldLock="1"/>
      </w:r>
      <w:r w:rsidRPr="002C3E00">
        <w:rPr>
          <w:rStyle w:val="Nessuno"/>
          <w:sz w:val="24"/>
          <w:szCs w:val="24"/>
          <w:vertAlign w:val="superscript"/>
          <w:lang w:val="it-IT"/>
        </w:rPr>
        <w:instrText>ADDIN CSL_CITATION {"citationItems":[{"id":"ITEM-1","itemData":{"DOI":"10.18632/oncotarget.16072","ISSN":"19492553","abstract":"Phospholipase C</w:instrText>
      </w:r>
      <w:r w:rsidRPr="002C3E00">
        <w:rPr>
          <w:rStyle w:val="Nessuno"/>
          <w:sz w:val="24"/>
          <w:szCs w:val="24"/>
          <w:vertAlign w:val="superscript"/>
        </w:rPr>
        <w:instrText>δ</w:instrText>
      </w:r>
      <w:r w:rsidRPr="002C3E00">
        <w:rPr>
          <w:rStyle w:val="Nessuno"/>
          <w:sz w:val="24"/>
          <w:szCs w:val="24"/>
          <w:vertAlign w:val="superscript"/>
          <w:lang w:val="it-IT"/>
        </w:rPr>
        <w:instrText>1 (PLCD1) encodes an enzyme involved in energy metabolism, calcium homeostasis and intracellular movement. It is located at 3p22 in a region that is frequently deleted in multiple cancers, and the PLCD1 enzyme is a potential tumour suppressor in breast cancer that inhibits matrix metalloprotease (MMP) 7, but the detailed mechanism remains elusive. In this study, we found that PLCD1 was downregulated in breast cancers, and the gain-or-loss functional assay revealed that PLCD1 inhibited cell migration and invasion in vitro via the ERK1/2/</w:instrText>
      </w:r>
      <w:r w:rsidRPr="002C3E00">
        <w:rPr>
          <w:rStyle w:val="Nessuno"/>
          <w:sz w:val="24"/>
          <w:szCs w:val="24"/>
          <w:vertAlign w:val="superscript"/>
        </w:rPr>
        <w:instrText>β</w:instrText>
      </w:r>
      <w:r w:rsidRPr="002C3E00">
        <w:rPr>
          <w:rStyle w:val="Nessuno"/>
          <w:sz w:val="24"/>
          <w:szCs w:val="24"/>
          <w:vertAlign w:val="superscript"/>
          <w:lang w:val="it-IT"/>
        </w:rPr>
        <w:instrText>-catenin/MMP7 signalling pathway. Furthermore, KIF3A was identified as a downstream mediator of PLCD1, and there was an inverse correlation between the expression of PLCD1 and KIF3A. Knockdown of KIF3A expression alone suppressed cell migration and invasion, and attenuated ERK1/2/</w:instrText>
      </w:r>
      <w:r w:rsidRPr="002C3E00">
        <w:rPr>
          <w:rStyle w:val="Nessuno"/>
          <w:sz w:val="24"/>
          <w:szCs w:val="24"/>
          <w:vertAlign w:val="superscript"/>
        </w:rPr>
        <w:instrText>β</w:instrText>
      </w:r>
      <w:r w:rsidRPr="002C3E00">
        <w:rPr>
          <w:rStyle w:val="Nessuno"/>
          <w:sz w:val="24"/>
          <w:szCs w:val="24"/>
          <w:vertAlign w:val="superscript"/>
          <w:lang w:val="it-IT"/>
        </w:rPr>
        <w:instrText>-catenin/MMP7 signalling that was reactivated by knocking down PLCD1 in vitro. Collectively, our findings suggest that PLCD1 acts as a tumour suppressor, by KIF3A-mediated suppression of ERK1/2/</w:instrText>
      </w:r>
      <w:r w:rsidRPr="002C3E00">
        <w:rPr>
          <w:rStyle w:val="Nessuno"/>
          <w:sz w:val="24"/>
          <w:szCs w:val="24"/>
          <w:vertAlign w:val="superscript"/>
        </w:rPr>
        <w:instrText>β</w:instrText>
      </w:r>
      <w:r w:rsidRPr="002C3E00">
        <w:rPr>
          <w:rStyle w:val="Nessuno"/>
          <w:sz w:val="24"/>
          <w:szCs w:val="24"/>
          <w:vertAlign w:val="superscript"/>
          <w:lang w:val="it-IT"/>
        </w:rPr>
        <w:instrText>-catenin/MMP7 signalling, at least in part, in breast cancer.","author":[{"dropping-particle":"","family":"Shao","given":"Qing","non-dropping-particle":"","parse-names":false,"suffix":""},{"dropping-particle":"","family":"Luo","given":"Xinrong","n</w:instrText>
      </w:r>
      <w:r w:rsidRPr="002C3E00">
        <w:rPr>
          <w:rStyle w:val="Nessuno"/>
          <w:sz w:val="24"/>
          <w:szCs w:val="24"/>
          <w:vertAlign w:val="superscript"/>
        </w:rPr>
        <w:instrText>on-dropping-particle":"","parse-names":false,"suffix":""},{"dropping-particle":"","family":"Yang","given":"Dejuan","non-dropping-particle":"","parse-names":false,"suffix":""},{"dropping-particle":"","family":"Wang","given":"Can","non-dropping-particle":"","parse-names":false,"suffix":""},{"dropping-particle":"","family":"Cheng","given":"Qiao","non-dropping-particle":"","parse-names":false,"suffix":""},{"dropping-particle":"","family":"Xiang","given":"Tingxiu","non-dropping-particle":"","parse-names":false,"suffix":""},{"dropping-particle":"","family":"Ren","given":"Guosheng","non-dropping-particle":"","parse-names":false,"suffix":""}],"container-title":"Oncotarget","id":"ITEM-1","issue":"17","issued":{"date-parts":[["2017"]]},"page":"29056-29066","publisher":"Impact Journals LLC","title":"Phospholipase Cδ1 suppresses cell migration and invasion of breast cancer cells by modulating KIF3A-mediated ERK1/2/β- catenin/MMP7 signalling","type":"article-journal","volume":"8"},"uris":["http://www.mendeley.com/documents/?uuid=3272c167-41dc-3752-abf0-215df8a13d86"]}],"mendeley":{"formattedCitation":"&lt;span style=\"baseline\"&gt;[70]&lt;/span&gt;","plainTextFormattedCitation":"[70]","previouslyFormattedCitation":"&lt;span style=\"baseline\"&gt;[70]&lt;/span&gt;"},"properties":{"noteIndex":0},"schema":"https://github.com/citation-style-language/schema/raw/master/csl-citation.json"}</w:instrText>
      </w:r>
      <w:r w:rsidRPr="002C3E00">
        <w:rPr>
          <w:rStyle w:val="Nessuno"/>
          <w:snapToGrid w:val="0"/>
          <w:sz w:val="24"/>
          <w:szCs w:val="24"/>
          <w:vertAlign w:val="superscript"/>
          <w:lang w:bidi="en-US"/>
        </w:rPr>
        <w:fldChar w:fldCharType="separate"/>
      </w:r>
      <w:r w:rsidRPr="002C3E00">
        <w:rPr>
          <w:rStyle w:val="Nessuno"/>
          <w:noProof/>
          <w:sz w:val="24"/>
          <w:szCs w:val="24"/>
          <w:vertAlign w:val="superscript"/>
        </w:rPr>
        <w:t>[6]</w:t>
      </w:r>
      <w:r w:rsidRPr="002C3E00">
        <w:rPr>
          <w:rStyle w:val="Nessuno"/>
          <w:snapToGrid w:val="0"/>
          <w:sz w:val="24"/>
          <w:szCs w:val="24"/>
          <w:vertAlign w:val="superscript"/>
          <w:lang w:bidi="en-US"/>
        </w:rPr>
        <w:fldChar w:fldCharType="end"/>
      </w:r>
      <w:r w:rsidRPr="002C3E00">
        <w:rPr>
          <w:rStyle w:val="Nessuno"/>
          <w:snapToGrid w:val="0"/>
          <w:sz w:val="24"/>
          <w:szCs w:val="24"/>
          <w:lang w:bidi="en-US"/>
        </w:rPr>
        <w:t xml:space="preserve"> </w:t>
      </w:r>
      <w:r w:rsidRPr="002C3E00">
        <w:rPr>
          <w:rStyle w:val="Nessuno"/>
          <w:sz w:val="24"/>
          <w:szCs w:val="24"/>
        </w:rPr>
        <w:t xml:space="preserve">e </w:t>
      </w:r>
      <w:proofErr w:type="spellStart"/>
      <w:r w:rsidRPr="002C3E00">
        <w:rPr>
          <w:rStyle w:val="Nessuno"/>
          <w:sz w:val="24"/>
          <w:szCs w:val="24"/>
        </w:rPr>
        <w:t>nell’ESCC</w:t>
      </w:r>
      <w:proofErr w:type="spellEnd"/>
      <w:r w:rsidRPr="002C3E00">
        <w:rPr>
          <w:rStyle w:val="Nessuno"/>
          <w:sz w:val="24"/>
          <w:szCs w:val="24"/>
        </w:rPr>
        <w:t xml:space="preserve"> </w:t>
      </w:r>
      <w:r w:rsidRPr="002C3E00">
        <w:rPr>
          <w:rStyle w:val="Nessuno"/>
          <w:snapToGrid w:val="0"/>
          <w:sz w:val="24"/>
          <w:szCs w:val="24"/>
          <w:vertAlign w:val="superscript"/>
          <w:lang w:bidi="en-US"/>
        </w:rPr>
        <w:fldChar w:fldCharType="begin" w:fldLock="1"/>
      </w:r>
      <w:r w:rsidRPr="002C3E00">
        <w:rPr>
          <w:rStyle w:val="Nessuno"/>
          <w:sz w:val="24"/>
          <w:szCs w:val="24"/>
          <w:vertAlign w:val="superscript"/>
        </w:rPr>
        <w:instrText>ADDIN CSL_CITATION {"citationItems":[{"id":"ITEM-1","itemData":{"DOI":"10.1158/0008-5472.CAN-07-2411","ISSN":"00085472","abstract":"Deletion of 3p is one of the most frequent chromosomal alterations in many solid tumors, including esophageal squamous cell carcinoma (ESCC), suggesting the existence of one or more tumor-suppressor genes at 3p. Recently, our loss of heterozygosity study revealed that 3p22 was frequently deleted in ESCC and a candidate tumor-suppressor gene (TSG), phospholipase C-δ1 (PLCδ1), was identified within the 3p22 region. In this study, absent expression of PLCδ1 was detected in 26 of 50 (52%) primary ESCCs and 4 of 9 (44.4%) ESCC cell lines, which was significantly associated with DNA copy number loss and promoter hypermethylation (P &lt; 0.05). Functional studies showed that PLCδ1 was able to suppress both in vitro and in vivo tumorigenic ability of ESCC cells, including foci formation, colony formation in soft agar, and tumor formation in nude mice. The tumor-suppressive mechanism of PLCδ1 was associated with its role in the cell cycle arrest at the G1-S checkpoint by up-regulation of p21 and down-regulation of phosphorylated Akt (Ser473). In addition, down-regulation of PLCδ1 protein was significantly correlated with ESCC metastasis (P = 0.014), which was associated with its function in increasing cell adhesion and inhibiting cell mobility. Taken together, our results suggest that PLCδ1 plays an important suppressive role in the development and progression of ESCC. ©2007 American Association for Cancer Research.","author":[{"dropping-particle":"","family":"Fu","given":"Li","non-dropping-particle":"","parse-names":</w:instrText>
      </w:r>
      <w:r w:rsidRPr="002C3E00">
        <w:rPr>
          <w:rStyle w:val="Nessuno"/>
          <w:sz w:val="24"/>
          <w:szCs w:val="24"/>
          <w:vertAlign w:val="superscript"/>
          <w:lang w:val="it-IT"/>
        </w:rPr>
        <w:instrText>false,"suffix":""},{"dropping-particle":"","family":"Qin","given":"Yan Ru","non-dropping-particle":"","parse-names":false,"suffix":""},{"dropping-particle":"","family":"Xie","given":"Dan","non-dropping-particle":"","parse-names":false,"suffix":""},{"dropping-particle":"","family":"Hu","given":"Liang","non-dropping-particle":"","parse-names":false,"suffix":""},{"dropping-particle":"","family":"Kwong","given":"Dora L.","non-dropping-particle":"","parse-names":false,"suffix":""},{"dropping-particle":"","family":"Srivastava","given":"Gopesh","non-dropping-particle":"","parse-names":false,"suffix":""},{"dropping-particle":"","family":"Sai","given":"Wah Tsao","non-dropping-particle":"","parse-names":false,"suffix":""},{"dropping-particle":"","family":"Guan","given":"Xin Yuan","non-dropping-particle":"","parse-names":false,"suffix":""}],"container-title":"Cancer Research","id":"ITEM-1","issue":"22","issued":{"date-parts":[["2007"]]},"page":"10720-10726","title":"Characterization of a novel tumor-suppressor gene PLC</w:instrText>
      </w:r>
      <w:r w:rsidRPr="002C3E00">
        <w:rPr>
          <w:rStyle w:val="Nessuno"/>
          <w:sz w:val="24"/>
          <w:szCs w:val="24"/>
          <w:vertAlign w:val="superscript"/>
        </w:rPr>
        <w:instrText>δ</w:instrText>
      </w:r>
      <w:r w:rsidRPr="002C3E00">
        <w:rPr>
          <w:rStyle w:val="Nessuno"/>
          <w:sz w:val="24"/>
          <w:szCs w:val="24"/>
          <w:vertAlign w:val="superscript"/>
          <w:lang w:val="it-IT"/>
        </w:rPr>
        <w:instrText>1 at 3p22 in esophageal squamous cell carcinoma","type":"article-journal","volume":"67"},"uris":["http://www.mendeley.com/documents/?uuid=e89587e3-06cb-4256-bc10-11604030c230"]}],"mendeley":{"formattedCitation":"&lt;span style=\"baseline\"&gt;[65]&lt;/span&gt;","plainTextFormattedCitation":"[65]","previouslyFormattedCitation":"&lt;span style=\"baseline\"&gt;[65]&lt;/span&gt;"},"properties":{"noteIndex":0},"schema":"https://github.com/citation-style-language/schema/raw/master/csl-citation.json"}</w:instrText>
      </w:r>
      <w:r w:rsidRPr="002C3E00">
        <w:rPr>
          <w:rStyle w:val="Nessuno"/>
          <w:snapToGrid w:val="0"/>
          <w:sz w:val="24"/>
          <w:szCs w:val="24"/>
          <w:vertAlign w:val="superscript"/>
          <w:lang w:bidi="en-US"/>
        </w:rPr>
        <w:fldChar w:fldCharType="separate"/>
      </w:r>
      <w:r w:rsidRPr="002C3E00">
        <w:rPr>
          <w:rStyle w:val="Nessuno"/>
          <w:noProof/>
          <w:sz w:val="24"/>
          <w:szCs w:val="24"/>
          <w:vertAlign w:val="superscript"/>
          <w:lang w:val="it-IT"/>
        </w:rPr>
        <w:t>[12]</w:t>
      </w:r>
      <w:r w:rsidRPr="002C3E00">
        <w:rPr>
          <w:rStyle w:val="Nessuno"/>
          <w:snapToGrid w:val="0"/>
          <w:sz w:val="24"/>
          <w:szCs w:val="24"/>
          <w:vertAlign w:val="superscript"/>
          <w:lang w:bidi="en-US"/>
        </w:rPr>
        <w:fldChar w:fldCharType="end"/>
      </w:r>
      <w:r w:rsidRPr="002C3E00">
        <w:rPr>
          <w:rStyle w:val="Nessuno"/>
          <w:snapToGrid w:val="0"/>
          <w:sz w:val="24"/>
          <w:szCs w:val="24"/>
          <w:lang w:val="it-IT" w:bidi="en-US"/>
        </w:rPr>
        <w:t xml:space="preserve">. </w:t>
      </w:r>
    </w:p>
    <w:p w:rsidR="005F484F" w:rsidRPr="002C3E00" w:rsidRDefault="005F484F" w:rsidP="005F484F">
      <w:pPr>
        <w:jc w:val="both"/>
        <w:rPr>
          <w:rStyle w:val="Nessuno"/>
          <w:snapToGrid w:val="0"/>
          <w:sz w:val="24"/>
          <w:szCs w:val="24"/>
          <w:lang w:val="it-IT" w:bidi="en-US"/>
        </w:rPr>
      </w:pPr>
      <w:r w:rsidRPr="002C3E00">
        <w:rPr>
          <w:rStyle w:val="Nessuno"/>
          <w:snapToGrid w:val="0"/>
          <w:sz w:val="24"/>
          <w:szCs w:val="24"/>
          <w:lang w:val="it-IT" w:bidi="en-US"/>
        </w:rPr>
        <w:t xml:space="preserve">Le DAG </w:t>
      </w:r>
      <w:proofErr w:type="spellStart"/>
      <w:r w:rsidRPr="002C3E00">
        <w:rPr>
          <w:rStyle w:val="Nessuno"/>
          <w:snapToGrid w:val="0"/>
          <w:sz w:val="24"/>
          <w:szCs w:val="24"/>
          <w:lang w:val="it-IT" w:bidi="en-US"/>
        </w:rPr>
        <w:t>chinasi</w:t>
      </w:r>
      <w:proofErr w:type="spellEnd"/>
      <w:r w:rsidRPr="002C3E00">
        <w:rPr>
          <w:rStyle w:val="Nessuno"/>
          <w:snapToGrid w:val="0"/>
          <w:sz w:val="24"/>
          <w:szCs w:val="24"/>
          <w:lang w:val="it-IT" w:bidi="en-US"/>
        </w:rPr>
        <w:t xml:space="preserve"> (DGK) rappresentano invece una famiglia di enzimi la cui attività è strettamente correlata dal punto di vista funzionale alle PLC. Questa famiglia è costituita da 10 membri </w:t>
      </w:r>
      <w:r w:rsidRPr="002C3E00">
        <w:rPr>
          <w:snapToGrid w:val="0"/>
          <w:sz w:val="24"/>
          <w:szCs w:val="24"/>
          <w:lang w:val="it-IT" w:bidi="en-US"/>
        </w:rPr>
        <w:t xml:space="preserve">(α, β, γ, δ, ε, ζ, η, θ, ι e κ) che partecipano al ciclo dei </w:t>
      </w:r>
      <w:proofErr w:type="spellStart"/>
      <w:r w:rsidRPr="002C3E00">
        <w:rPr>
          <w:snapToGrid w:val="0"/>
          <w:sz w:val="24"/>
          <w:szCs w:val="24"/>
          <w:lang w:val="it-IT" w:bidi="en-US"/>
        </w:rPr>
        <w:t>fosfoinositidi</w:t>
      </w:r>
      <w:proofErr w:type="spellEnd"/>
      <w:r w:rsidRPr="002C3E00">
        <w:rPr>
          <w:snapToGrid w:val="0"/>
          <w:sz w:val="24"/>
          <w:szCs w:val="24"/>
          <w:lang w:val="it-IT" w:bidi="en-US"/>
        </w:rPr>
        <w:t xml:space="preserve"> attraverso la fosforilazione del DAG e la conseguente produzione di acido </w:t>
      </w:r>
      <w:proofErr w:type="spellStart"/>
      <w:r w:rsidRPr="002C3E00">
        <w:rPr>
          <w:snapToGrid w:val="0"/>
          <w:sz w:val="24"/>
          <w:szCs w:val="24"/>
          <w:lang w:val="it-IT" w:bidi="en-US"/>
        </w:rPr>
        <w:t>fosfatidico</w:t>
      </w:r>
      <w:proofErr w:type="spellEnd"/>
      <w:r w:rsidRPr="002C3E00">
        <w:rPr>
          <w:snapToGrid w:val="0"/>
          <w:sz w:val="24"/>
          <w:szCs w:val="24"/>
          <w:lang w:val="it-IT" w:bidi="en-US"/>
        </w:rPr>
        <w:t xml:space="preserve"> (PA). A sua volta il PA regola l’attività di una serie di proteine coinvolte nella trasduzione del segnale, quali </w:t>
      </w:r>
      <w:proofErr w:type="spellStart"/>
      <w:r w:rsidRPr="002C3E00">
        <w:rPr>
          <w:snapToGrid w:val="0"/>
          <w:sz w:val="24"/>
          <w:szCs w:val="24"/>
          <w:lang w:val="it-IT" w:bidi="en-US"/>
        </w:rPr>
        <w:t>mTOR</w:t>
      </w:r>
      <w:proofErr w:type="spellEnd"/>
      <w:r w:rsidRPr="002C3E00">
        <w:rPr>
          <w:snapToGrid w:val="0"/>
          <w:sz w:val="24"/>
          <w:szCs w:val="24"/>
          <w:lang w:val="it-IT" w:bidi="en-US"/>
        </w:rPr>
        <w:t xml:space="preserve"> (</w:t>
      </w:r>
      <w:proofErr w:type="spellStart"/>
      <w:r w:rsidRPr="002C3E00">
        <w:rPr>
          <w:snapToGrid w:val="0"/>
          <w:sz w:val="24"/>
          <w:szCs w:val="24"/>
          <w:lang w:val="it-IT" w:bidi="en-US"/>
        </w:rPr>
        <w:t>mammalian</w:t>
      </w:r>
      <w:proofErr w:type="spellEnd"/>
      <w:r w:rsidRPr="002C3E00">
        <w:rPr>
          <w:snapToGrid w:val="0"/>
          <w:sz w:val="24"/>
          <w:szCs w:val="24"/>
          <w:lang w:val="it-IT" w:bidi="en-US"/>
        </w:rPr>
        <w:t xml:space="preserve"> target of </w:t>
      </w:r>
      <w:proofErr w:type="spellStart"/>
      <w:r w:rsidRPr="002C3E00">
        <w:rPr>
          <w:snapToGrid w:val="0"/>
          <w:sz w:val="24"/>
          <w:szCs w:val="24"/>
          <w:lang w:val="it-IT" w:bidi="en-US"/>
        </w:rPr>
        <w:t>rapamycin</w:t>
      </w:r>
      <w:proofErr w:type="spellEnd"/>
      <w:r w:rsidRPr="002C3E00">
        <w:rPr>
          <w:snapToGrid w:val="0"/>
          <w:sz w:val="24"/>
          <w:szCs w:val="24"/>
          <w:lang w:val="it-IT" w:bidi="en-US"/>
        </w:rPr>
        <w:t xml:space="preserve">) </w:t>
      </w:r>
      <w:r w:rsidRPr="002C3E00">
        <w:rPr>
          <w:snapToGrid w:val="0"/>
          <w:sz w:val="24"/>
          <w:szCs w:val="24"/>
          <w:vertAlign w:val="superscript"/>
          <w:lang w:val="it-IT" w:bidi="en-US"/>
        </w:rPr>
        <w:t>[15]</w:t>
      </w:r>
      <w:r w:rsidRPr="002C3E00">
        <w:rPr>
          <w:snapToGrid w:val="0"/>
          <w:sz w:val="24"/>
          <w:szCs w:val="24"/>
          <w:lang w:val="it-IT" w:bidi="en-US"/>
        </w:rPr>
        <w:t xml:space="preserve">, PIP5K (phosphatidylinositol-4-phosphate 5- </w:t>
      </w:r>
      <w:proofErr w:type="spellStart"/>
      <w:r w:rsidRPr="002C3E00">
        <w:rPr>
          <w:snapToGrid w:val="0"/>
          <w:sz w:val="24"/>
          <w:szCs w:val="24"/>
          <w:lang w:val="it-IT" w:bidi="en-US"/>
        </w:rPr>
        <w:t>chinasi</w:t>
      </w:r>
      <w:proofErr w:type="spellEnd"/>
      <w:r w:rsidRPr="002C3E00">
        <w:rPr>
          <w:snapToGrid w:val="0"/>
          <w:sz w:val="24"/>
          <w:szCs w:val="24"/>
          <w:lang w:val="it-IT" w:bidi="en-US"/>
        </w:rPr>
        <w:t>), Ras-GAP (</w:t>
      </w:r>
      <w:proofErr w:type="spellStart"/>
      <w:r w:rsidRPr="002C3E00">
        <w:rPr>
          <w:snapToGrid w:val="0"/>
          <w:sz w:val="24"/>
          <w:szCs w:val="24"/>
          <w:lang w:val="it-IT" w:bidi="en-US"/>
        </w:rPr>
        <w:t>GTPase-activating</w:t>
      </w:r>
      <w:proofErr w:type="spellEnd"/>
      <w:r w:rsidRPr="002C3E00">
        <w:rPr>
          <w:snapToGrid w:val="0"/>
          <w:sz w:val="24"/>
          <w:szCs w:val="24"/>
          <w:lang w:val="it-IT" w:bidi="en-US"/>
        </w:rPr>
        <w:t xml:space="preserve"> </w:t>
      </w:r>
      <w:proofErr w:type="spellStart"/>
      <w:r w:rsidRPr="002C3E00">
        <w:rPr>
          <w:snapToGrid w:val="0"/>
          <w:sz w:val="24"/>
          <w:szCs w:val="24"/>
          <w:lang w:val="it-IT" w:bidi="en-US"/>
        </w:rPr>
        <w:t>protein</w:t>
      </w:r>
      <w:proofErr w:type="spellEnd"/>
      <w:r w:rsidRPr="002C3E00">
        <w:rPr>
          <w:snapToGrid w:val="0"/>
          <w:sz w:val="24"/>
          <w:szCs w:val="24"/>
          <w:lang w:val="it-IT" w:bidi="en-US"/>
        </w:rPr>
        <w:t>), Raf-1 (</w:t>
      </w:r>
      <w:proofErr w:type="spellStart"/>
      <w:r w:rsidRPr="002C3E00">
        <w:rPr>
          <w:snapToGrid w:val="0"/>
          <w:sz w:val="24"/>
          <w:szCs w:val="24"/>
          <w:lang w:val="it-IT" w:bidi="en-US"/>
        </w:rPr>
        <w:t>rapidly</w:t>
      </w:r>
      <w:proofErr w:type="spellEnd"/>
      <w:r w:rsidRPr="002C3E00">
        <w:rPr>
          <w:snapToGrid w:val="0"/>
          <w:sz w:val="24"/>
          <w:szCs w:val="24"/>
          <w:lang w:val="it-IT" w:bidi="en-US"/>
        </w:rPr>
        <w:t xml:space="preserve"> </w:t>
      </w:r>
      <w:proofErr w:type="spellStart"/>
      <w:r w:rsidRPr="002C3E00">
        <w:rPr>
          <w:snapToGrid w:val="0"/>
          <w:sz w:val="24"/>
          <w:szCs w:val="24"/>
          <w:lang w:val="it-IT" w:bidi="en-US"/>
        </w:rPr>
        <w:t>accelerated</w:t>
      </w:r>
      <w:proofErr w:type="spellEnd"/>
      <w:r w:rsidRPr="002C3E00">
        <w:rPr>
          <w:snapToGrid w:val="0"/>
          <w:sz w:val="24"/>
          <w:szCs w:val="24"/>
          <w:lang w:val="it-IT" w:bidi="en-US"/>
        </w:rPr>
        <w:t xml:space="preserve"> fibrosarcoma -1) </w:t>
      </w:r>
      <w:proofErr w:type="spellStart"/>
      <w:r w:rsidRPr="002C3E00">
        <w:rPr>
          <w:snapToGrid w:val="0"/>
          <w:sz w:val="24"/>
          <w:szCs w:val="24"/>
          <w:lang w:val="it-IT" w:bidi="en-US"/>
        </w:rPr>
        <w:t>chinasi</w:t>
      </w:r>
      <w:proofErr w:type="spellEnd"/>
      <w:r w:rsidRPr="002C3E00">
        <w:rPr>
          <w:snapToGrid w:val="0"/>
          <w:sz w:val="24"/>
          <w:szCs w:val="24"/>
          <w:lang w:val="it-IT" w:bidi="en-US"/>
        </w:rPr>
        <w:t xml:space="preserve"> e le </w:t>
      </w:r>
      <w:proofErr w:type="spellStart"/>
      <w:r w:rsidRPr="002C3E00">
        <w:rPr>
          <w:snapToGrid w:val="0"/>
          <w:sz w:val="24"/>
          <w:szCs w:val="24"/>
          <w:lang w:val="it-IT" w:bidi="en-US"/>
        </w:rPr>
        <w:t>protein</w:t>
      </w:r>
      <w:proofErr w:type="spellEnd"/>
      <w:r w:rsidRPr="002C3E00">
        <w:rPr>
          <w:snapToGrid w:val="0"/>
          <w:sz w:val="24"/>
          <w:szCs w:val="24"/>
          <w:lang w:val="it-IT" w:bidi="en-US"/>
        </w:rPr>
        <w:t xml:space="preserve"> </w:t>
      </w:r>
      <w:proofErr w:type="spellStart"/>
      <w:r w:rsidRPr="002C3E00">
        <w:rPr>
          <w:snapToGrid w:val="0"/>
          <w:sz w:val="24"/>
          <w:szCs w:val="24"/>
          <w:lang w:val="it-IT" w:bidi="en-US"/>
        </w:rPr>
        <w:t>chinasi</w:t>
      </w:r>
      <w:proofErr w:type="spellEnd"/>
      <w:r w:rsidRPr="002C3E00">
        <w:rPr>
          <w:snapToGrid w:val="0"/>
          <w:sz w:val="24"/>
          <w:szCs w:val="24"/>
          <w:lang w:val="it-IT" w:bidi="en-US"/>
        </w:rPr>
        <w:t xml:space="preserve"> C (PKC atipiche) </w:t>
      </w:r>
      <w:r w:rsidRPr="002C3E00">
        <w:rPr>
          <w:snapToGrid w:val="0"/>
          <w:sz w:val="24"/>
          <w:szCs w:val="24"/>
          <w:vertAlign w:val="superscript"/>
          <w:lang w:val="it-IT" w:bidi="en-US"/>
        </w:rPr>
        <w:t>[16]</w:t>
      </w:r>
      <w:r w:rsidRPr="002C3E00">
        <w:rPr>
          <w:snapToGrid w:val="0"/>
          <w:sz w:val="24"/>
          <w:szCs w:val="24"/>
          <w:lang w:val="it-IT" w:bidi="en-US"/>
        </w:rPr>
        <w:t xml:space="preserve">. La conversione del </w:t>
      </w:r>
      <w:r w:rsidRPr="002C3E00">
        <w:rPr>
          <w:snapToGrid w:val="0"/>
          <w:sz w:val="24"/>
          <w:szCs w:val="24"/>
          <w:lang w:val="it-IT" w:bidi="en-US"/>
        </w:rPr>
        <w:lastRenderedPageBreak/>
        <w:t xml:space="preserve">DAG in PA rappresenta inoltre il primo passo per la </w:t>
      </w:r>
      <w:proofErr w:type="spellStart"/>
      <w:r w:rsidRPr="002C3E00">
        <w:rPr>
          <w:snapToGrid w:val="0"/>
          <w:sz w:val="24"/>
          <w:szCs w:val="24"/>
          <w:lang w:val="it-IT" w:bidi="en-US"/>
        </w:rPr>
        <w:t>risintesi</w:t>
      </w:r>
      <w:proofErr w:type="spellEnd"/>
      <w:r w:rsidRPr="002C3E00">
        <w:rPr>
          <w:snapToGrid w:val="0"/>
          <w:sz w:val="24"/>
          <w:szCs w:val="24"/>
          <w:lang w:val="it-IT" w:bidi="en-US"/>
        </w:rPr>
        <w:t xml:space="preserve"> del </w:t>
      </w:r>
      <w:proofErr w:type="spellStart"/>
      <w:r w:rsidRPr="002C3E00">
        <w:rPr>
          <w:snapToGrid w:val="0"/>
          <w:sz w:val="24"/>
          <w:szCs w:val="24"/>
          <w:lang w:val="it-IT" w:bidi="en-US"/>
        </w:rPr>
        <w:t>fosfatidilinositolo</w:t>
      </w:r>
      <w:proofErr w:type="spellEnd"/>
      <w:r w:rsidRPr="002C3E00">
        <w:rPr>
          <w:snapToGrid w:val="0"/>
          <w:sz w:val="24"/>
          <w:szCs w:val="24"/>
          <w:lang w:val="it-IT" w:bidi="en-US"/>
        </w:rPr>
        <w:t>, determinando un incremento dei livelli di PI(4,</w:t>
      </w:r>
      <w:proofErr w:type="gramStart"/>
      <w:r w:rsidRPr="002C3E00">
        <w:rPr>
          <w:snapToGrid w:val="0"/>
          <w:sz w:val="24"/>
          <w:szCs w:val="24"/>
          <w:lang w:val="it-IT" w:bidi="en-US"/>
        </w:rPr>
        <w:t>5)P</w:t>
      </w:r>
      <w:proofErr w:type="gramEnd"/>
      <w:r w:rsidRPr="002C3E00">
        <w:rPr>
          <w:snapToGrid w:val="0"/>
          <w:sz w:val="24"/>
          <w:szCs w:val="24"/>
          <w:lang w:val="it-IT" w:bidi="en-US"/>
        </w:rPr>
        <w:t>2</w:t>
      </w:r>
      <w:r w:rsidRPr="002C3E00">
        <w:rPr>
          <w:rStyle w:val="Nessuno"/>
          <w:snapToGrid w:val="0"/>
          <w:sz w:val="24"/>
          <w:szCs w:val="24"/>
          <w:vertAlign w:val="superscript"/>
          <w:lang w:val="it-IT" w:bidi="en-US"/>
        </w:rPr>
        <w:t>[17]</w:t>
      </w:r>
      <w:r w:rsidRPr="002C3E00">
        <w:rPr>
          <w:rStyle w:val="Nessuno"/>
          <w:snapToGrid w:val="0"/>
          <w:sz w:val="24"/>
          <w:szCs w:val="24"/>
          <w:lang w:val="it-IT" w:bidi="en-US"/>
        </w:rPr>
        <w:t>. Ne risulta che l’attività delle DGK è fondamentale per mantenere l’equilibrio tra i due lipidi bioattivi DAG e PA.</w:t>
      </w:r>
    </w:p>
    <w:p w:rsidR="005F484F" w:rsidRPr="002C3E00" w:rsidRDefault="005F484F" w:rsidP="005F484F">
      <w:pPr>
        <w:jc w:val="both"/>
        <w:rPr>
          <w:rStyle w:val="Nessuno"/>
          <w:snapToGrid w:val="0"/>
          <w:sz w:val="24"/>
          <w:szCs w:val="24"/>
          <w:lang w:val="it-IT" w:bidi="en-US"/>
        </w:rPr>
      </w:pPr>
      <w:r w:rsidRPr="002C3E00">
        <w:rPr>
          <w:rStyle w:val="Nessuno"/>
          <w:snapToGrid w:val="0"/>
          <w:sz w:val="24"/>
          <w:szCs w:val="24"/>
          <w:lang w:val="it-IT" w:bidi="en-US"/>
        </w:rPr>
        <w:t xml:space="preserve">Diversi studi hanno evidenziato il coinvolgimento delle diverse </w:t>
      </w:r>
      <w:proofErr w:type="spellStart"/>
      <w:r w:rsidRPr="002C3E00">
        <w:rPr>
          <w:rStyle w:val="Nessuno"/>
          <w:snapToGrid w:val="0"/>
          <w:sz w:val="24"/>
          <w:szCs w:val="24"/>
          <w:lang w:val="it-IT" w:bidi="en-US"/>
        </w:rPr>
        <w:t>isoforme</w:t>
      </w:r>
      <w:proofErr w:type="spellEnd"/>
      <w:r w:rsidRPr="002C3E00">
        <w:rPr>
          <w:rStyle w:val="Nessuno"/>
          <w:snapToGrid w:val="0"/>
          <w:sz w:val="24"/>
          <w:szCs w:val="24"/>
          <w:lang w:val="it-IT" w:bidi="en-US"/>
        </w:rPr>
        <w:t xml:space="preserve"> di DGK nello sviluppo e nella progressione del cancro</w:t>
      </w:r>
      <w:r w:rsidRPr="002C3E00">
        <w:rPr>
          <w:rStyle w:val="Nessuno"/>
          <w:snapToGrid w:val="0"/>
          <w:sz w:val="24"/>
          <w:szCs w:val="24"/>
          <w:vertAlign w:val="superscript"/>
          <w:lang w:val="it-IT" w:bidi="en-US"/>
        </w:rPr>
        <w:t>[18–20]</w:t>
      </w:r>
      <w:r w:rsidRPr="002C3E00">
        <w:rPr>
          <w:rStyle w:val="Nessuno"/>
          <w:snapToGrid w:val="0"/>
          <w:sz w:val="24"/>
          <w:szCs w:val="24"/>
          <w:lang w:val="it-IT" w:bidi="en-US"/>
        </w:rPr>
        <w:t>. Infatti sono state individuate mutazioni a carico del gene codificante per la DGKα che favoriscono lo sviluppo del cancro al pancreas</w:t>
      </w:r>
      <w:r w:rsidRPr="002C3E00">
        <w:rPr>
          <w:rStyle w:val="Nessuno"/>
          <w:snapToGrid w:val="0"/>
          <w:sz w:val="24"/>
          <w:szCs w:val="24"/>
          <w:vertAlign w:val="superscript"/>
          <w:lang w:val="it-IT" w:bidi="en-US"/>
        </w:rPr>
        <w:t>[18]</w:t>
      </w:r>
      <w:r w:rsidRPr="002C3E00">
        <w:rPr>
          <w:rStyle w:val="Nessuno"/>
          <w:snapToGrid w:val="0"/>
          <w:sz w:val="24"/>
          <w:szCs w:val="24"/>
          <w:lang w:val="it-IT" w:bidi="en-US"/>
        </w:rPr>
        <w:t xml:space="preserve"> e la progressione del carcinoma </w:t>
      </w:r>
      <w:proofErr w:type="spellStart"/>
      <w:r w:rsidRPr="002C3E00">
        <w:rPr>
          <w:rStyle w:val="Nessuno"/>
          <w:snapToGrid w:val="0"/>
          <w:sz w:val="24"/>
          <w:szCs w:val="24"/>
          <w:lang w:val="it-IT" w:bidi="en-US"/>
        </w:rPr>
        <w:t>epatocellulare</w:t>
      </w:r>
      <w:proofErr w:type="spellEnd"/>
      <w:r w:rsidRPr="002C3E00">
        <w:rPr>
          <w:rStyle w:val="Nessuno"/>
          <w:snapToGrid w:val="0"/>
          <w:sz w:val="24"/>
          <w:szCs w:val="24"/>
          <w:lang w:val="it-IT" w:bidi="en-US"/>
        </w:rPr>
        <w:t xml:space="preserve"> (HCC) attraverso l’attivazione della via della MAP </w:t>
      </w:r>
      <w:proofErr w:type="spellStart"/>
      <w:r w:rsidRPr="002C3E00">
        <w:rPr>
          <w:rStyle w:val="Nessuno"/>
          <w:snapToGrid w:val="0"/>
          <w:sz w:val="24"/>
          <w:szCs w:val="24"/>
          <w:lang w:val="it-IT" w:bidi="en-US"/>
        </w:rPr>
        <w:t>chinasi</w:t>
      </w:r>
      <w:proofErr w:type="spellEnd"/>
      <w:r w:rsidRPr="002C3E00">
        <w:rPr>
          <w:rStyle w:val="Nessuno"/>
          <w:snapToGrid w:val="0"/>
          <w:sz w:val="24"/>
          <w:szCs w:val="24"/>
          <w:lang w:val="it-IT" w:bidi="en-US"/>
        </w:rPr>
        <w:t xml:space="preserve"> (MAPK)</w:t>
      </w:r>
      <w:r w:rsidRPr="002C3E00">
        <w:rPr>
          <w:rStyle w:val="Nessuno"/>
          <w:snapToGrid w:val="0"/>
          <w:sz w:val="24"/>
          <w:szCs w:val="24"/>
          <w:vertAlign w:val="superscript"/>
          <w:lang w:val="it-IT" w:bidi="en-US"/>
        </w:rPr>
        <w:t>[21]</w:t>
      </w:r>
      <w:r w:rsidRPr="002C3E00">
        <w:rPr>
          <w:rStyle w:val="Nessuno"/>
          <w:snapToGrid w:val="0"/>
          <w:sz w:val="24"/>
          <w:szCs w:val="24"/>
          <w:lang w:val="it-IT" w:bidi="en-US"/>
        </w:rPr>
        <w:t xml:space="preserve">. Nel CRC, la </w:t>
      </w:r>
      <w:proofErr w:type="spellStart"/>
      <w:r w:rsidRPr="002C3E00">
        <w:rPr>
          <w:rStyle w:val="Nessuno"/>
          <w:snapToGrid w:val="0"/>
          <w:sz w:val="24"/>
          <w:szCs w:val="24"/>
          <w:lang w:val="it-IT" w:bidi="en-US"/>
        </w:rPr>
        <w:t>DGKγ</w:t>
      </w:r>
      <w:proofErr w:type="spellEnd"/>
      <w:r w:rsidRPr="002C3E00">
        <w:rPr>
          <w:rStyle w:val="Nessuno"/>
          <w:snapToGrid w:val="0"/>
          <w:sz w:val="24"/>
          <w:szCs w:val="24"/>
          <w:lang w:val="it-IT" w:bidi="en-US"/>
        </w:rPr>
        <w:t xml:space="preserve"> agisce da </w:t>
      </w:r>
      <w:proofErr w:type="spellStart"/>
      <w:r w:rsidRPr="002C3E00">
        <w:rPr>
          <w:rStyle w:val="Nessuno"/>
          <w:i/>
          <w:snapToGrid w:val="0"/>
          <w:sz w:val="24"/>
          <w:szCs w:val="24"/>
          <w:lang w:val="it-IT" w:bidi="en-US"/>
        </w:rPr>
        <w:t>tumor</w:t>
      </w:r>
      <w:proofErr w:type="spellEnd"/>
      <w:r w:rsidRPr="002C3E00">
        <w:rPr>
          <w:rStyle w:val="Nessuno"/>
          <w:i/>
          <w:snapToGrid w:val="0"/>
          <w:sz w:val="24"/>
          <w:szCs w:val="24"/>
          <w:lang w:val="it-IT" w:bidi="en-US"/>
        </w:rPr>
        <w:t xml:space="preserve"> </w:t>
      </w:r>
      <w:proofErr w:type="spellStart"/>
      <w:r w:rsidRPr="002C3E00">
        <w:rPr>
          <w:rStyle w:val="Nessuno"/>
          <w:i/>
          <w:snapToGrid w:val="0"/>
          <w:sz w:val="24"/>
          <w:szCs w:val="24"/>
          <w:lang w:val="it-IT" w:bidi="en-US"/>
        </w:rPr>
        <w:t>suppressor</w:t>
      </w:r>
      <w:proofErr w:type="spellEnd"/>
      <w:r w:rsidRPr="002C3E00">
        <w:rPr>
          <w:rStyle w:val="Nessuno"/>
          <w:snapToGrid w:val="0"/>
          <w:sz w:val="24"/>
          <w:szCs w:val="24"/>
          <w:lang w:val="it-IT" w:bidi="en-US"/>
        </w:rPr>
        <w:t xml:space="preserve">, mentre la </w:t>
      </w:r>
      <w:proofErr w:type="spellStart"/>
      <w:r w:rsidRPr="002C3E00">
        <w:rPr>
          <w:rStyle w:val="Nessuno"/>
          <w:snapToGrid w:val="0"/>
          <w:sz w:val="24"/>
          <w:szCs w:val="24"/>
          <w:lang w:val="it-IT" w:bidi="en-US"/>
        </w:rPr>
        <w:t>DGKζ</w:t>
      </w:r>
      <w:proofErr w:type="spellEnd"/>
      <w:r w:rsidRPr="002C3E00">
        <w:rPr>
          <w:rStyle w:val="Nessuno"/>
          <w:snapToGrid w:val="0"/>
          <w:sz w:val="24"/>
          <w:szCs w:val="24"/>
          <w:lang w:val="it-IT" w:bidi="en-US"/>
        </w:rPr>
        <w:t xml:space="preserve"> promuove la progressione tumorale</w:t>
      </w:r>
      <w:r w:rsidRPr="002C3E00">
        <w:rPr>
          <w:rStyle w:val="Nessuno"/>
          <w:snapToGrid w:val="0"/>
          <w:sz w:val="24"/>
          <w:szCs w:val="24"/>
          <w:vertAlign w:val="superscript"/>
          <w:lang w:val="it-IT" w:bidi="en-US"/>
        </w:rPr>
        <w:t xml:space="preserve"> [20, 22]</w:t>
      </w:r>
      <w:r w:rsidRPr="002C3E00">
        <w:rPr>
          <w:rStyle w:val="Nessuno"/>
          <w:snapToGrid w:val="0"/>
          <w:sz w:val="24"/>
          <w:szCs w:val="24"/>
          <w:lang w:val="it-IT" w:bidi="en-US"/>
        </w:rPr>
        <w:t xml:space="preserve">. Inoltre, la </w:t>
      </w:r>
      <w:proofErr w:type="spellStart"/>
      <w:r w:rsidRPr="002C3E00">
        <w:rPr>
          <w:rStyle w:val="Nessuno"/>
          <w:snapToGrid w:val="0"/>
          <w:sz w:val="24"/>
          <w:szCs w:val="24"/>
          <w:lang w:val="it-IT" w:bidi="en-US"/>
        </w:rPr>
        <w:t>DGKε</w:t>
      </w:r>
      <w:proofErr w:type="spellEnd"/>
      <w:r w:rsidRPr="002C3E00">
        <w:rPr>
          <w:rStyle w:val="Nessuno"/>
          <w:snapToGrid w:val="0"/>
          <w:sz w:val="24"/>
          <w:szCs w:val="24"/>
          <w:lang w:val="it-IT" w:bidi="en-US"/>
        </w:rPr>
        <w:t xml:space="preserve"> e </w:t>
      </w:r>
      <w:proofErr w:type="spellStart"/>
      <w:r w:rsidRPr="002C3E00">
        <w:rPr>
          <w:rStyle w:val="Nessuno"/>
          <w:snapToGrid w:val="0"/>
          <w:sz w:val="24"/>
          <w:szCs w:val="24"/>
          <w:lang w:val="it-IT" w:bidi="en-US"/>
        </w:rPr>
        <w:t>DGKδ</w:t>
      </w:r>
      <w:proofErr w:type="spellEnd"/>
      <w:r w:rsidRPr="002C3E00">
        <w:rPr>
          <w:rStyle w:val="Nessuno"/>
          <w:snapToGrid w:val="0"/>
          <w:sz w:val="24"/>
          <w:szCs w:val="24"/>
          <w:lang w:val="it-IT" w:bidi="en-US"/>
        </w:rPr>
        <w:t xml:space="preserve"> sono in grado di regolare la crescita e la proliferazione di linee cellulari tumorali cervicali </w:t>
      </w:r>
      <w:r w:rsidRPr="002C3E00">
        <w:rPr>
          <w:rStyle w:val="Nessuno"/>
          <w:snapToGrid w:val="0"/>
          <w:sz w:val="24"/>
          <w:szCs w:val="24"/>
          <w:vertAlign w:val="superscript"/>
          <w:lang w:val="it-IT" w:bidi="en-US"/>
        </w:rPr>
        <w:t>[23, 24]</w:t>
      </w:r>
      <w:r w:rsidRPr="002C3E00">
        <w:rPr>
          <w:rStyle w:val="Nessuno"/>
          <w:snapToGrid w:val="0"/>
          <w:sz w:val="24"/>
          <w:szCs w:val="24"/>
          <w:lang w:val="it-IT" w:bidi="en-US"/>
        </w:rPr>
        <w:t>, mentre nelle cellule di glioblastoma e HCC sono state evidenziate alterazioni epigenetiche a carico della DGK</w:t>
      </w:r>
      <w:r w:rsidRPr="002C3E00">
        <w:rPr>
          <w:rStyle w:val="Nessuno"/>
          <w:snapToGrid w:val="0"/>
          <w:sz w:val="24"/>
          <w:szCs w:val="24"/>
          <w:lang w:bidi="en-US"/>
        </w:rPr>
        <w:t>ι</w:t>
      </w:r>
      <w:r w:rsidRPr="002C3E00">
        <w:rPr>
          <w:rStyle w:val="Nessuno"/>
          <w:snapToGrid w:val="0"/>
          <w:sz w:val="24"/>
          <w:szCs w:val="24"/>
          <w:lang w:val="it-IT" w:bidi="en-US"/>
        </w:rPr>
        <w:t xml:space="preserve"> </w:t>
      </w:r>
      <w:r w:rsidRPr="002C3E00">
        <w:rPr>
          <w:rStyle w:val="Nessuno"/>
          <w:snapToGrid w:val="0"/>
          <w:sz w:val="24"/>
          <w:szCs w:val="24"/>
          <w:vertAlign w:val="superscript"/>
          <w:lang w:val="it-IT" w:bidi="en-US"/>
        </w:rPr>
        <w:t>[25, 26]</w:t>
      </w:r>
      <w:r w:rsidRPr="002C3E00">
        <w:rPr>
          <w:rStyle w:val="Nessuno"/>
          <w:snapToGrid w:val="0"/>
          <w:sz w:val="24"/>
          <w:szCs w:val="24"/>
          <w:lang w:val="it-IT" w:bidi="en-US"/>
        </w:rPr>
        <w:t>.</w:t>
      </w:r>
    </w:p>
    <w:p w:rsidR="005F484F" w:rsidRPr="002C3E00" w:rsidRDefault="005F484F" w:rsidP="005F484F">
      <w:pPr>
        <w:jc w:val="both"/>
        <w:rPr>
          <w:rStyle w:val="Nessuno"/>
          <w:snapToGrid w:val="0"/>
          <w:sz w:val="24"/>
          <w:szCs w:val="24"/>
          <w:lang w:val="it-IT" w:bidi="en-US"/>
        </w:rPr>
      </w:pPr>
      <w:r w:rsidRPr="002C3E00">
        <w:rPr>
          <w:rStyle w:val="Nessuno"/>
          <w:snapToGrid w:val="0"/>
          <w:sz w:val="24"/>
          <w:szCs w:val="24"/>
          <w:lang w:val="it-IT" w:bidi="en-US"/>
        </w:rPr>
        <w:t xml:space="preserve">Anche per quanto riguarda le DGK la comprensione delle funzioni cellulari regolate da questi enzimi nel cancro non è ancora esaustiva, </w:t>
      </w:r>
      <w:r w:rsidRPr="002C3E00">
        <w:rPr>
          <w:sz w:val="24"/>
          <w:szCs w:val="24"/>
          <w:lang w:val="it-IT"/>
        </w:rPr>
        <w:t>sottolineando l’importanza di comprendere meglio il ruolo di entrambe le famiglie di enzimi coinvolti nella trasduzione del segnale, PLC e DGK, per identificare i meccanismi che portano ad un incremento della crescita tumorale e alla sua disseminazione, oltre a provvedere nuovi strumenti per la stratificazione dei pazienti e per l’identificazione di nuovi potenziali bersagli terapeutici.</w:t>
      </w:r>
    </w:p>
    <w:p w:rsidR="005F484F" w:rsidRPr="002C3E00" w:rsidRDefault="005F484F" w:rsidP="005F484F">
      <w:pPr>
        <w:rPr>
          <w:sz w:val="24"/>
          <w:szCs w:val="24"/>
          <w:lang w:val="it-IT"/>
        </w:rPr>
      </w:pPr>
    </w:p>
    <w:p w:rsidR="005F484F" w:rsidRPr="002C3E00" w:rsidRDefault="005F484F" w:rsidP="005F484F">
      <w:pPr>
        <w:spacing w:after="0"/>
        <w:jc w:val="both"/>
        <w:rPr>
          <w:b/>
          <w:sz w:val="24"/>
          <w:szCs w:val="24"/>
          <w:lang w:val="it-IT"/>
        </w:rPr>
      </w:pPr>
      <w:r w:rsidRPr="002C3E00">
        <w:rPr>
          <w:b/>
          <w:sz w:val="24"/>
          <w:szCs w:val="24"/>
          <w:lang w:val="it-IT"/>
        </w:rPr>
        <w:t>Obiettivo della ricerca</w:t>
      </w:r>
    </w:p>
    <w:p w:rsidR="005F484F" w:rsidRPr="002C3E00" w:rsidRDefault="005F484F" w:rsidP="005F484F">
      <w:pPr>
        <w:spacing w:after="0"/>
        <w:jc w:val="both"/>
        <w:rPr>
          <w:sz w:val="24"/>
          <w:szCs w:val="24"/>
          <w:lang w:val="it-IT"/>
        </w:rPr>
      </w:pPr>
      <w:r w:rsidRPr="002C3E00">
        <w:rPr>
          <w:sz w:val="24"/>
          <w:szCs w:val="24"/>
          <w:lang w:val="it-IT"/>
        </w:rPr>
        <w:t xml:space="preserve">Obiettivo di questo progetto è definire i mediatori del </w:t>
      </w:r>
      <w:proofErr w:type="spellStart"/>
      <w:r w:rsidRPr="002C3E00">
        <w:rPr>
          <w:i/>
          <w:sz w:val="24"/>
          <w:szCs w:val="24"/>
          <w:lang w:val="it-IT"/>
        </w:rPr>
        <w:t>signaling</w:t>
      </w:r>
      <w:proofErr w:type="spellEnd"/>
      <w:r w:rsidRPr="002C3E00">
        <w:rPr>
          <w:sz w:val="24"/>
          <w:szCs w:val="24"/>
          <w:lang w:val="it-IT"/>
        </w:rPr>
        <w:t xml:space="preserve"> lipidico correlati ad una maggiore aggressività delle cellule tumorali, per raggiungere una visione globale del coinvolgimento delle vie di trasduzione del segnale nell’incremento di invasività, mobilità e capacità di formare metastasi delle cellule neoplastiche. </w:t>
      </w:r>
    </w:p>
    <w:p w:rsidR="005F484F" w:rsidRPr="002C3E00" w:rsidRDefault="005F484F" w:rsidP="005F484F">
      <w:pPr>
        <w:spacing w:after="0"/>
        <w:jc w:val="both"/>
        <w:rPr>
          <w:sz w:val="24"/>
          <w:szCs w:val="24"/>
          <w:lang w:val="it-IT"/>
        </w:rPr>
      </w:pPr>
      <w:r w:rsidRPr="002C3E00">
        <w:rPr>
          <w:sz w:val="24"/>
          <w:szCs w:val="24"/>
          <w:lang w:val="it-IT"/>
        </w:rPr>
        <w:t xml:space="preserve">Il progetto descritto ha lo scopo di individuare le </w:t>
      </w:r>
      <w:proofErr w:type="spellStart"/>
      <w:r w:rsidRPr="002C3E00">
        <w:rPr>
          <w:sz w:val="24"/>
          <w:szCs w:val="24"/>
          <w:lang w:val="it-IT"/>
        </w:rPr>
        <w:t>isoforme</w:t>
      </w:r>
      <w:proofErr w:type="spellEnd"/>
      <w:r w:rsidRPr="002C3E00">
        <w:rPr>
          <w:sz w:val="24"/>
          <w:szCs w:val="24"/>
          <w:lang w:val="it-IT"/>
        </w:rPr>
        <w:t xml:space="preserve"> di PLC e DGK maggiormente coinvolte in questi processi patologici, definendo l’importanza delle loro variazioni sia a livello </w:t>
      </w:r>
      <w:proofErr w:type="spellStart"/>
      <w:r w:rsidRPr="002C3E00">
        <w:rPr>
          <w:sz w:val="24"/>
          <w:szCs w:val="24"/>
          <w:lang w:val="it-IT"/>
        </w:rPr>
        <w:t>trascrizionale</w:t>
      </w:r>
      <w:proofErr w:type="spellEnd"/>
      <w:r w:rsidRPr="002C3E00">
        <w:rPr>
          <w:sz w:val="24"/>
          <w:szCs w:val="24"/>
          <w:lang w:val="it-IT"/>
        </w:rPr>
        <w:t xml:space="preserve"> che proteico. La valutazione degli effetti dell’</w:t>
      </w:r>
      <w:proofErr w:type="spellStart"/>
      <w:r w:rsidRPr="002C3E00">
        <w:rPr>
          <w:sz w:val="24"/>
          <w:szCs w:val="24"/>
          <w:lang w:val="it-IT"/>
        </w:rPr>
        <w:t>overespressione</w:t>
      </w:r>
      <w:proofErr w:type="spellEnd"/>
      <w:r w:rsidRPr="002C3E00">
        <w:rPr>
          <w:sz w:val="24"/>
          <w:szCs w:val="24"/>
          <w:lang w:val="it-IT"/>
        </w:rPr>
        <w:t xml:space="preserve"> e silenziamento di queste molecole target permetterà di comprenderne meglio l’importanza per poi definire come le variazioni identificate vadano ad alterare l’attività di enzimi coinvolti nella trasduzione del segnale a valle.</w:t>
      </w:r>
    </w:p>
    <w:p w:rsidR="005F484F" w:rsidRPr="002C3E00" w:rsidRDefault="005F484F" w:rsidP="005F484F">
      <w:pPr>
        <w:spacing w:after="0"/>
        <w:jc w:val="both"/>
        <w:rPr>
          <w:sz w:val="24"/>
          <w:szCs w:val="24"/>
          <w:lang w:val="it-IT"/>
        </w:rPr>
      </w:pPr>
      <w:r w:rsidRPr="002C3E00">
        <w:rPr>
          <w:sz w:val="24"/>
          <w:szCs w:val="24"/>
          <w:lang w:val="it-IT"/>
        </w:rPr>
        <w:t xml:space="preserve">Successivamente, l’obiettivo consisterà nell’individuare molecole bersaglio la cui modulazione permetta di ripristinare la fisiologia della crescita cellulare, una riduzione della capacità invasiva e della mobilità delle cellule neoplastiche. In questo modo, le </w:t>
      </w:r>
      <w:proofErr w:type="spellStart"/>
      <w:r w:rsidRPr="002C3E00">
        <w:rPr>
          <w:sz w:val="24"/>
          <w:szCs w:val="24"/>
          <w:lang w:val="it-IT"/>
        </w:rPr>
        <w:t>PLCs</w:t>
      </w:r>
      <w:proofErr w:type="spellEnd"/>
      <w:r w:rsidRPr="002C3E00">
        <w:rPr>
          <w:sz w:val="24"/>
          <w:szCs w:val="24"/>
          <w:lang w:val="it-IT"/>
        </w:rPr>
        <w:t xml:space="preserve">, le </w:t>
      </w:r>
      <w:proofErr w:type="spellStart"/>
      <w:r w:rsidRPr="002C3E00">
        <w:rPr>
          <w:sz w:val="24"/>
          <w:szCs w:val="24"/>
          <w:lang w:val="it-IT"/>
        </w:rPr>
        <w:t>DGKs</w:t>
      </w:r>
      <w:proofErr w:type="spellEnd"/>
      <w:r w:rsidRPr="002C3E00">
        <w:rPr>
          <w:sz w:val="24"/>
          <w:szCs w:val="24"/>
          <w:lang w:val="it-IT"/>
        </w:rPr>
        <w:t xml:space="preserve"> e i mediatori appartenenti a queste vie di trasduzione del segnale potrebbero essere utilizzati, nei pazienti sia come </w:t>
      </w:r>
      <w:proofErr w:type="spellStart"/>
      <w:r w:rsidRPr="002C3E00">
        <w:rPr>
          <w:sz w:val="24"/>
          <w:szCs w:val="24"/>
          <w:lang w:val="it-IT"/>
        </w:rPr>
        <w:t>markers</w:t>
      </w:r>
      <w:proofErr w:type="spellEnd"/>
      <w:r w:rsidRPr="002C3E00">
        <w:rPr>
          <w:sz w:val="24"/>
          <w:szCs w:val="24"/>
          <w:lang w:val="it-IT"/>
        </w:rPr>
        <w:t xml:space="preserve"> diagnostico-prognostici permettendo di stratificare la terapia in base al paziente e alla forma tumorale, sia come bersagli molecolari per un’eventuale terapia specifica personalizzata basata sulla regolazione delle stesse molecole.</w:t>
      </w:r>
    </w:p>
    <w:p w:rsidR="005F484F" w:rsidRPr="002C3E00" w:rsidRDefault="005F484F" w:rsidP="005F484F">
      <w:pPr>
        <w:rPr>
          <w:sz w:val="24"/>
          <w:szCs w:val="24"/>
          <w:lang w:val="it-IT"/>
        </w:rPr>
      </w:pPr>
    </w:p>
    <w:p w:rsidR="005F484F" w:rsidRPr="002C3E00" w:rsidRDefault="005F484F" w:rsidP="005F484F">
      <w:pPr>
        <w:rPr>
          <w:sz w:val="24"/>
          <w:szCs w:val="24"/>
          <w:lang w:val="it-IT"/>
        </w:rPr>
      </w:pPr>
    </w:p>
    <w:p w:rsidR="002C3E00" w:rsidRDefault="002C3E00" w:rsidP="005F484F">
      <w:pPr>
        <w:rPr>
          <w:b/>
          <w:sz w:val="24"/>
          <w:szCs w:val="24"/>
          <w:lang w:val="it-IT"/>
        </w:rPr>
      </w:pPr>
    </w:p>
    <w:p w:rsidR="005F484F" w:rsidRPr="002C3E00" w:rsidRDefault="005F484F" w:rsidP="005F484F">
      <w:pPr>
        <w:rPr>
          <w:b/>
          <w:sz w:val="24"/>
          <w:szCs w:val="24"/>
          <w:lang w:val="it-IT"/>
        </w:rPr>
      </w:pPr>
      <w:bookmarkStart w:id="0" w:name="_GoBack"/>
      <w:bookmarkEnd w:id="0"/>
      <w:r w:rsidRPr="002C3E00">
        <w:rPr>
          <w:b/>
          <w:sz w:val="24"/>
          <w:szCs w:val="24"/>
          <w:lang w:val="it-IT"/>
        </w:rPr>
        <w:lastRenderedPageBreak/>
        <w:t xml:space="preserve">Piano di Attività di Formazione dell’Assegnista </w:t>
      </w:r>
    </w:p>
    <w:p w:rsidR="005F484F" w:rsidRPr="002C3E00" w:rsidRDefault="005F484F" w:rsidP="005F484F">
      <w:pPr>
        <w:rPr>
          <w:sz w:val="24"/>
          <w:szCs w:val="24"/>
          <w:lang w:val="it-IT"/>
        </w:rPr>
      </w:pPr>
      <w:r w:rsidRPr="002C3E00">
        <w:rPr>
          <w:sz w:val="24"/>
          <w:szCs w:val="24"/>
          <w:lang w:val="it-IT"/>
        </w:rPr>
        <w:t xml:space="preserve">L’assegnista, per poter eseguire la fase sperimentale del progetto intitolato “Phospholipid- </w:t>
      </w:r>
      <w:proofErr w:type="spellStart"/>
      <w:r w:rsidRPr="002C3E00">
        <w:rPr>
          <w:sz w:val="24"/>
          <w:szCs w:val="24"/>
          <w:lang w:val="it-IT"/>
        </w:rPr>
        <w:t>dependent</w:t>
      </w:r>
      <w:proofErr w:type="spellEnd"/>
      <w:r w:rsidRPr="002C3E00">
        <w:rPr>
          <w:sz w:val="24"/>
          <w:szCs w:val="24"/>
          <w:lang w:val="it-IT"/>
        </w:rPr>
        <w:t xml:space="preserve"> </w:t>
      </w:r>
      <w:proofErr w:type="spellStart"/>
      <w:r w:rsidRPr="002C3E00">
        <w:rPr>
          <w:sz w:val="24"/>
          <w:szCs w:val="24"/>
          <w:lang w:val="it-IT"/>
        </w:rPr>
        <w:t>signal</w:t>
      </w:r>
      <w:proofErr w:type="spellEnd"/>
      <w:r w:rsidRPr="002C3E00">
        <w:rPr>
          <w:sz w:val="24"/>
          <w:szCs w:val="24"/>
          <w:lang w:val="it-IT"/>
        </w:rPr>
        <w:t xml:space="preserve"> </w:t>
      </w:r>
      <w:proofErr w:type="spellStart"/>
      <w:r w:rsidRPr="002C3E00">
        <w:rPr>
          <w:sz w:val="24"/>
          <w:szCs w:val="24"/>
          <w:lang w:val="it-IT"/>
        </w:rPr>
        <w:t>transduction</w:t>
      </w:r>
      <w:proofErr w:type="spellEnd"/>
      <w:r w:rsidRPr="002C3E00">
        <w:rPr>
          <w:sz w:val="24"/>
          <w:szCs w:val="24"/>
          <w:lang w:val="it-IT"/>
        </w:rPr>
        <w:t xml:space="preserve"> in </w:t>
      </w:r>
      <w:proofErr w:type="spellStart"/>
      <w:r w:rsidRPr="002C3E00">
        <w:rPr>
          <w:sz w:val="24"/>
          <w:szCs w:val="24"/>
          <w:lang w:val="it-IT"/>
        </w:rPr>
        <w:t>cancer</w:t>
      </w:r>
      <w:proofErr w:type="spellEnd"/>
      <w:r w:rsidRPr="002C3E00">
        <w:rPr>
          <w:sz w:val="24"/>
          <w:szCs w:val="24"/>
          <w:lang w:val="it-IT"/>
        </w:rPr>
        <w:t xml:space="preserve"> </w:t>
      </w:r>
      <w:proofErr w:type="spellStart"/>
      <w:r w:rsidRPr="002C3E00">
        <w:rPr>
          <w:sz w:val="24"/>
          <w:szCs w:val="24"/>
          <w:lang w:val="it-IT"/>
        </w:rPr>
        <w:t>cell</w:t>
      </w:r>
      <w:proofErr w:type="spellEnd"/>
      <w:r w:rsidRPr="002C3E00">
        <w:rPr>
          <w:sz w:val="24"/>
          <w:szCs w:val="24"/>
          <w:lang w:val="it-IT"/>
        </w:rPr>
        <w:t xml:space="preserve"> </w:t>
      </w:r>
      <w:proofErr w:type="spellStart"/>
      <w:r w:rsidRPr="002C3E00">
        <w:rPr>
          <w:sz w:val="24"/>
          <w:szCs w:val="24"/>
          <w:lang w:val="it-IT"/>
        </w:rPr>
        <w:t>aggressiveness</w:t>
      </w:r>
      <w:proofErr w:type="spellEnd"/>
      <w:r w:rsidRPr="002C3E00">
        <w:rPr>
          <w:sz w:val="24"/>
          <w:szCs w:val="24"/>
          <w:lang w:val="it-IT"/>
        </w:rPr>
        <w:t xml:space="preserve">”, dovrà essere in possesso di alcune tecniche fondamentali: </w:t>
      </w:r>
    </w:p>
    <w:p w:rsidR="005F484F" w:rsidRPr="002C3E00" w:rsidRDefault="005F484F" w:rsidP="005F484F">
      <w:pPr>
        <w:pStyle w:val="Paragrafoelenco"/>
        <w:numPr>
          <w:ilvl w:val="0"/>
          <w:numId w:val="2"/>
        </w:numPr>
        <w:rPr>
          <w:sz w:val="24"/>
          <w:szCs w:val="24"/>
          <w:lang w:val="it-IT"/>
        </w:rPr>
      </w:pPr>
      <w:r w:rsidRPr="002C3E00">
        <w:rPr>
          <w:sz w:val="24"/>
          <w:szCs w:val="24"/>
          <w:lang w:val="it-IT"/>
        </w:rPr>
        <w:t>Coltura di linee cellulari e cellule primarie e loro trasduzione.</w:t>
      </w:r>
    </w:p>
    <w:p w:rsidR="005F484F" w:rsidRPr="002C3E00" w:rsidRDefault="005F484F" w:rsidP="005F484F">
      <w:pPr>
        <w:pStyle w:val="Paragrafoelenco"/>
        <w:numPr>
          <w:ilvl w:val="0"/>
          <w:numId w:val="2"/>
        </w:numPr>
        <w:rPr>
          <w:sz w:val="24"/>
          <w:szCs w:val="24"/>
          <w:lang w:val="it-IT"/>
        </w:rPr>
      </w:pPr>
      <w:r w:rsidRPr="002C3E00">
        <w:rPr>
          <w:sz w:val="24"/>
          <w:szCs w:val="24"/>
          <w:lang w:val="it-IT"/>
        </w:rPr>
        <w:t>Creazione di cloni stabili.</w:t>
      </w:r>
    </w:p>
    <w:p w:rsidR="005F484F" w:rsidRPr="002C3E00" w:rsidRDefault="005F484F" w:rsidP="005F484F">
      <w:pPr>
        <w:pStyle w:val="Paragrafoelenco"/>
        <w:numPr>
          <w:ilvl w:val="0"/>
          <w:numId w:val="2"/>
        </w:numPr>
        <w:rPr>
          <w:sz w:val="24"/>
          <w:szCs w:val="24"/>
          <w:lang w:val="it-IT"/>
        </w:rPr>
      </w:pPr>
      <w:r w:rsidRPr="002C3E00">
        <w:rPr>
          <w:sz w:val="24"/>
          <w:szCs w:val="24"/>
          <w:lang w:val="it-IT"/>
        </w:rPr>
        <w:t xml:space="preserve">Coltura batterica e estrazione di DNA </w:t>
      </w:r>
      <w:proofErr w:type="spellStart"/>
      <w:r w:rsidRPr="002C3E00">
        <w:rPr>
          <w:sz w:val="24"/>
          <w:szCs w:val="24"/>
          <w:lang w:val="it-IT"/>
        </w:rPr>
        <w:t>plasmidico</w:t>
      </w:r>
      <w:proofErr w:type="spellEnd"/>
      <w:r w:rsidRPr="002C3E00">
        <w:rPr>
          <w:sz w:val="24"/>
          <w:szCs w:val="24"/>
          <w:lang w:val="it-IT"/>
        </w:rPr>
        <w:t>.</w:t>
      </w:r>
    </w:p>
    <w:p w:rsidR="005F484F" w:rsidRPr="002C3E00" w:rsidRDefault="005F484F" w:rsidP="005F484F">
      <w:pPr>
        <w:pStyle w:val="Paragrafoelenco"/>
        <w:numPr>
          <w:ilvl w:val="0"/>
          <w:numId w:val="2"/>
        </w:numPr>
        <w:rPr>
          <w:sz w:val="24"/>
          <w:szCs w:val="24"/>
          <w:lang w:val="it-IT"/>
        </w:rPr>
      </w:pPr>
      <w:r w:rsidRPr="002C3E00">
        <w:rPr>
          <w:sz w:val="24"/>
          <w:szCs w:val="24"/>
          <w:lang w:val="it-IT"/>
        </w:rPr>
        <w:t xml:space="preserve">Estrazione di RNA e DNA da cellule cresciute in </w:t>
      </w:r>
      <w:proofErr w:type="spellStart"/>
      <w:r w:rsidRPr="002C3E00">
        <w:rPr>
          <w:sz w:val="24"/>
          <w:szCs w:val="24"/>
          <w:lang w:val="it-IT"/>
        </w:rPr>
        <w:t>monostrato</w:t>
      </w:r>
      <w:proofErr w:type="spellEnd"/>
      <w:r w:rsidRPr="002C3E00">
        <w:rPr>
          <w:sz w:val="24"/>
          <w:szCs w:val="24"/>
          <w:lang w:val="it-IT"/>
        </w:rPr>
        <w:t xml:space="preserve">. </w:t>
      </w:r>
    </w:p>
    <w:p w:rsidR="005F484F" w:rsidRPr="002C3E00" w:rsidRDefault="005F484F" w:rsidP="005F484F">
      <w:pPr>
        <w:pStyle w:val="Paragrafoelenco"/>
        <w:numPr>
          <w:ilvl w:val="0"/>
          <w:numId w:val="1"/>
        </w:numPr>
        <w:rPr>
          <w:sz w:val="24"/>
          <w:szCs w:val="24"/>
          <w:lang w:val="it-IT"/>
        </w:rPr>
      </w:pPr>
      <w:r w:rsidRPr="002C3E00">
        <w:rPr>
          <w:sz w:val="24"/>
          <w:szCs w:val="24"/>
          <w:lang w:val="it-IT"/>
        </w:rPr>
        <w:t xml:space="preserve">Estrazione di proteine nucleari e citoplasmatiche da cellule cresciute in </w:t>
      </w:r>
      <w:proofErr w:type="spellStart"/>
      <w:r w:rsidRPr="002C3E00">
        <w:rPr>
          <w:sz w:val="24"/>
          <w:szCs w:val="24"/>
          <w:lang w:val="it-IT"/>
        </w:rPr>
        <w:t>monostrato</w:t>
      </w:r>
      <w:proofErr w:type="spellEnd"/>
      <w:r w:rsidRPr="002C3E00">
        <w:rPr>
          <w:sz w:val="24"/>
          <w:szCs w:val="24"/>
          <w:lang w:val="it-IT"/>
        </w:rPr>
        <w:t xml:space="preserve"> per analisi in Western </w:t>
      </w:r>
      <w:proofErr w:type="spellStart"/>
      <w:r w:rsidRPr="002C3E00">
        <w:rPr>
          <w:sz w:val="24"/>
          <w:szCs w:val="24"/>
          <w:lang w:val="it-IT"/>
        </w:rPr>
        <w:t>Blotting</w:t>
      </w:r>
      <w:proofErr w:type="spellEnd"/>
      <w:r w:rsidRPr="002C3E00">
        <w:rPr>
          <w:sz w:val="24"/>
          <w:szCs w:val="24"/>
          <w:lang w:val="it-IT"/>
        </w:rPr>
        <w:t xml:space="preserve">. </w:t>
      </w:r>
    </w:p>
    <w:p w:rsidR="005F484F" w:rsidRPr="002C3E00" w:rsidRDefault="005F484F" w:rsidP="005F484F">
      <w:pPr>
        <w:pStyle w:val="Paragrafoelenco"/>
        <w:numPr>
          <w:ilvl w:val="0"/>
          <w:numId w:val="1"/>
        </w:numPr>
        <w:rPr>
          <w:sz w:val="24"/>
          <w:szCs w:val="24"/>
          <w:lang w:val="it-IT"/>
        </w:rPr>
      </w:pPr>
      <w:r w:rsidRPr="002C3E00">
        <w:rPr>
          <w:sz w:val="24"/>
          <w:szCs w:val="24"/>
          <w:lang w:val="it-IT"/>
        </w:rPr>
        <w:t>Preparazione di campioni per immunofluorescenza.</w:t>
      </w:r>
    </w:p>
    <w:p w:rsidR="005F484F" w:rsidRPr="002C3E00" w:rsidRDefault="005F484F" w:rsidP="005F484F">
      <w:pPr>
        <w:pStyle w:val="Paragrafoelenco"/>
        <w:numPr>
          <w:ilvl w:val="0"/>
          <w:numId w:val="1"/>
        </w:numPr>
        <w:rPr>
          <w:sz w:val="24"/>
          <w:szCs w:val="24"/>
          <w:lang w:val="it-IT"/>
        </w:rPr>
      </w:pPr>
      <w:r w:rsidRPr="002C3E00">
        <w:rPr>
          <w:sz w:val="24"/>
          <w:szCs w:val="24"/>
          <w:lang w:val="it-IT"/>
        </w:rPr>
        <w:t>Real Time PCR.</w:t>
      </w:r>
    </w:p>
    <w:p w:rsidR="005F484F" w:rsidRPr="002C3E00" w:rsidRDefault="005F484F" w:rsidP="005F484F">
      <w:pPr>
        <w:pStyle w:val="Paragrafoelenco"/>
        <w:numPr>
          <w:ilvl w:val="0"/>
          <w:numId w:val="1"/>
        </w:numPr>
        <w:rPr>
          <w:sz w:val="24"/>
          <w:szCs w:val="24"/>
          <w:lang w:val="it-IT"/>
        </w:rPr>
      </w:pPr>
      <w:r w:rsidRPr="002C3E00">
        <w:rPr>
          <w:sz w:val="24"/>
          <w:szCs w:val="24"/>
          <w:lang w:val="it-IT"/>
        </w:rPr>
        <w:t>Allestimento saggi di vitalità.</w:t>
      </w:r>
    </w:p>
    <w:p w:rsidR="005F484F" w:rsidRPr="002C3E00" w:rsidRDefault="005F484F" w:rsidP="005F484F">
      <w:pPr>
        <w:rPr>
          <w:sz w:val="24"/>
          <w:szCs w:val="24"/>
          <w:lang w:val="it-IT"/>
        </w:rPr>
      </w:pPr>
    </w:p>
    <w:p w:rsidR="005F484F" w:rsidRPr="002C3E00" w:rsidRDefault="005F484F" w:rsidP="005F484F">
      <w:pPr>
        <w:rPr>
          <w:sz w:val="24"/>
          <w:szCs w:val="24"/>
          <w:lang w:val="it-IT"/>
        </w:rPr>
      </w:pPr>
      <w:r w:rsidRPr="002C3E00">
        <w:rPr>
          <w:sz w:val="24"/>
          <w:szCs w:val="24"/>
          <w:lang w:val="it-IT"/>
        </w:rPr>
        <w:t xml:space="preserve">L’obiettivo primario del percorso formativo sarà l’integrazione dell’assegnista nel progetto di ricerca, ed è quindi necessario che apprenda o approfondisca le seguenti tecniche: </w:t>
      </w:r>
    </w:p>
    <w:p w:rsidR="005F484F" w:rsidRPr="002C3E00" w:rsidRDefault="005F484F" w:rsidP="005F484F">
      <w:pPr>
        <w:rPr>
          <w:sz w:val="24"/>
          <w:szCs w:val="24"/>
          <w:lang w:val="it-IT"/>
        </w:rPr>
      </w:pPr>
      <w:r w:rsidRPr="002C3E00">
        <w:rPr>
          <w:sz w:val="24"/>
          <w:szCs w:val="24"/>
          <w:lang w:val="it-IT"/>
        </w:rPr>
        <w:t xml:space="preserve">• Allestimento saggi di proliferazione con </w:t>
      </w:r>
      <w:proofErr w:type="spellStart"/>
      <w:r w:rsidRPr="002C3E00">
        <w:rPr>
          <w:sz w:val="24"/>
          <w:szCs w:val="24"/>
          <w:lang w:val="it-IT"/>
        </w:rPr>
        <w:t>BrdU</w:t>
      </w:r>
      <w:proofErr w:type="spellEnd"/>
      <w:r w:rsidRPr="002C3E00">
        <w:rPr>
          <w:sz w:val="24"/>
          <w:szCs w:val="24"/>
          <w:lang w:val="it-IT"/>
        </w:rPr>
        <w:t xml:space="preserve">. </w:t>
      </w:r>
    </w:p>
    <w:p w:rsidR="005F484F" w:rsidRPr="002C3E00" w:rsidRDefault="005F484F" w:rsidP="005F484F">
      <w:pPr>
        <w:rPr>
          <w:sz w:val="24"/>
          <w:szCs w:val="24"/>
          <w:lang w:val="it-IT"/>
        </w:rPr>
      </w:pPr>
      <w:r w:rsidRPr="002C3E00">
        <w:rPr>
          <w:sz w:val="24"/>
          <w:szCs w:val="24"/>
          <w:lang w:val="it-IT"/>
        </w:rPr>
        <w:t>• Allestimento saggi di adesione alla matrice extracellulare.</w:t>
      </w:r>
    </w:p>
    <w:p w:rsidR="005F484F" w:rsidRPr="002C3E00" w:rsidRDefault="005F484F" w:rsidP="005F484F">
      <w:pPr>
        <w:rPr>
          <w:sz w:val="24"/>
          <w:szCs w:val="24"/>
          <w:lang w:val="it-IT"/>
        </w:rPr>
      </w:pPr>
      <w:r w:rsidRPr="002C3E00">
        <w:rPr>
          <w:sz w:val="24"/>
          <w:szCs w:val="24"/>
          <w:lang w:val="it-IT"/>
        </w:rPr>
        <w:t>• Allestimento saggi di migrazione (</w:t>
      </w:r>
      <w:proofErr w:type="spellStart"/>
      <w:r w:rsidRPr="002C3E00">
        <w:rPr>
          <w:sz w:val="24"/>
          <w:szCs w:val="24"/>
          <w:lang w:val="it-IT"/>
        </w:rPr>
        <w:t>Transwell</w:t>
      </w:r>
      <w:proofErr w:type="spellEnd"/>
      <w:r w:rsidRPr="002C3E00">
        <w:rPr>
          <w:sz w:val="24"/>
          <w:szCs w:val="24"/>
          <w:lang w:val="it-IT"/>
        </w:rPr>
        <w:t xml:space="preserve"> Cell Migration </w:t>
      </w:r>
      <w:proofErr w:type="spellStart"/>
      <w:r w:rsidRPr="002C3E00">
        <w:rPr>
          <w:sz w:val="24"/>
          <w:szCs w:val="24"/>
          <w:lang w:val="it-IT"/>
        </w:rPr>
        <w:t>Assay</w:t>
      </w:r>
      <w:proofErr w:type="spellEnd"/>
      <w:r w:rsidRPr="002C3E00">
        <w:rPr>
          <w:sz w:val="24"/>
          <w:szCs w:val="24"/>
          <w:lang w:val="it-IT"/>
        </w:rPr>
        <w:t xml:space="preserve">). </w:t>
      </w:r>
    </w:p>
    <w:p w:rsidR="005F484F" w:rsidRPr="002C3E00" w:rsidRDefault="005F484F" w:rsidP="005F484F">
      <w:pPr>
        <w:rPr>
          <w:sz w:val="24"/>
          <w:szCs w:val="24"/>
          <w:lang w:val="it-IT"/>
        </w:rPr>
      </w:pPr>
      <w:r w:rsidRPr="002C3E00">
        <w:rPr>
          <w:sz w:val="24"/>
          <w:szCs w:val="24"/>
          <w:lang w:val="it-IT"/>
        </w:rPr>
        <w:t xml:space="preserve">• Allestimento saggi di formazione di colonie (Soft Agar </w:t>
      </w:r>
      <w:proofErr w:type="spellStart"/>
      <w:r w:rsidRPr="002C3E00">
        <w:rPr>
          <w:sz w:val="24"/>
          <w:szCs w:val="24"/>
          <w:lang w:val="it-IT"/>
        </w:rPr>
        <w:t>Colony</w:t>
      </w:r>
      <w:proofErr w:type="spellEnd"/>
      <w:r w:rsidRPr="002C3E00">
        <w:rPr>
          <w:sz w:val="24"/>
          <w:szCs w:val="24"/>
          <w:lang w:val="it-IT"/>
        </w:rPr>
        <w:t xml:space="preserve"> </w:t>
      </w:r>
      <w:proofErr w:type="spellStart"/>
      <w:r w:rsidRPr="002C3E00">
        <w:rPr>
          <w:sz w:val="24"/>
          <w:szCs w:val="24"/>
          <w:lang w:val="it-IT"/>
        </w:rPr>
        <w:t>formation</w:t>
      </w:r>
      <w:proofErr w:type="spellEnd"/>
      <w:r w:rsidRPr="002C3E00">
        <w:rPr>
          <w:sz w:val="24"/>
          <w:szCs w:val="24"/>
          <w:lang w:val="it-IT"/>
        </w:rPr>
        <w:t xml:space="preserve"> </w:t>
      </w:r>
      <w:proofErr w:type="spellStart"/>
      <w:r w:rsidRPr="002C3E00">
        <w:rPr>
          <w:sz w:val="24"/>
          <w:szCs w:val="24"/>
          <w:lang w:val="it-IT"/>
        </w:rPr>
        <w:t>Assay</w:t>
      </w:r>
      <w:proofErr w:type="spellEnd"/>
      <w:r w:rsidRPr="002C3E00">
        <w:rPr>
          <w:sz w:val="24"/>
          <w:szCs w:val="24"/>
          <w:lang w:val="it-IT"/>
        </w:rPr>
        <w:t>).</w:t>
      </w:r>
    </w:p>
    <w:p w:rsidR="005F484F" w:rsidRPr="002C3E00" w:rsidRDefault="005F484F" w:rsidP="005F484F">
      <w:pPr>
        <w:rPr>
          <w:sz w:val="24"/>
          <w:szCs w:val="24"/>
          <w:lang w:val="it-IT"/>
        </w:rPr>
      </w:pPr>
      <w:r w:rsidRPr="002C3E00">
        <w:rPr>
          <w:sz w:val="24"/>
          <w:szCs w:val="24"/>
          <w:lang w:val="it-IT"/>
        </w:rPr>
        <w:t xml:space="preserve">• Analisi di immagine mediante software dedicati. </w:t>
      </w:r>
    </w:p>
    <w:p w:rsidR="005F484F" w:rsidRPr="002C3E00" w:rsidRDefault="005F484F" w:rsidP="005F484F">
      <w:pPr>
        <w:rPr>
          <w:sz w:val="24"/>
          <w:szCs w:val="24"/>
          <w:lang w:val="it-IT"/>
        </w:rPr>
      </w:pPr>
    </w:p>
    <w:p w:rsidR="005F484F" w:rsidRPr="002C3E00" w:rsidRDefault="005F484F" w:rsidP="005F484F">
      <w:pPr>
        <w:spacing w:line="240" w:lineRule="auto"/>
        <w:jc w:val="both"/>
        <w:rPr>
          <w:sz w:val="24"/>
          <w:szCs w:val="24"/>
        </w:rPr>
      </w:pPr>
      <w:proofErr w:type="spellStart"/>
      <w:r w:rsidRPr="002C3E00">
        <w:rPr>
          <w:b/>
          <w:sz w:val="24"/>
          <w:szCs w:val="24"/>
        </w:rPr>
        <w:t>Bibliografia</w:t>
      </w:r>
      <w:proofErr w:type="spellEnd"/>
      <w:r w:rsidRPr="002C3E00">
        <w:rPr>
          <w:b/>
          <w:sz w:val="24"/>
          <w:szCs w:val="24"/>
        </w:rPr>
        <w:t xml:space="preserve"> </w:t>
      </w:r>
    </w:p>
    <w:p w:rsidR="005F484F" w:rsidRPr="002C3E00" w:rsidRDefault="005F484F" w:rsidP="005F484F">
      <w:pPr>
        <w:spacing w:after="200" w:line="240" w:lineRule="auto"/>
        <w:ind w:left="640" w:hanging="640"/>
        <w:jc w:val="both"/>
        <w:rPr>
          <w:sz w:val="24"/>
          <w:szCs w:val="24"/>
        </w:rPr>
      </w:pPr>
      <w:r w:rsidRPr="002C3E00">
        <w:rPr>
          <w:sz w:val="24"/>
          <w:szCs w:val="24"/>
        </w:rPr>
        <w:t>[1.]</w:t>
      </w:r>
      <w:r w:rsidRPr="002C3E00">
        <w:rPr>
          <w:sz w:val="24"/>
          <w:szCs w:val="24"/>
        </w:rPr>
        <w:tab/>
      </w:r>
      <w:proofErr w:type="spellStart"/>
      <w:r w:rsidRPr="002C3E00">
        <w:rPr>
          <w:sz w:val="24"/>
          <w:szCs w:val="24"/>
        </w:rPr>
        <w:t>Balla</w:t>
      </w:r>
      <w:proofErr w:type="spellEnd"/>
      <w:r w:rsidRPr="002C3E00">
        <w:rPr>
          <w:sz w:val="24"/>
          <w:szCs w:val="24"/>
        </w:rPr>
        <w:t xml:space="preserve">, T. Phosphoinositides: tiny lipids with giant impact on cell regulation. </w:t>
      </w:r>
      <w:r w:rsidRPr="002C3E00">
        <w:rPr>
          <w:i/>
          <w:sz w:val="24"/>
          <w:szCs w:val="24"/>
        </w:rPr>
        <w:t>Physiol. Rev.</w:t>
      </w:r>
      <w:r w:rsidRPr="002C3E00">
        <w:rPr>
          <w:sz w:val="24"/>
          <w:szCs w:val="24"/>
        </w:rPr>
        <w:t xml:space="preserve"> </w:t>
      </w:r>
      <w:r w:rsidRPr="002C3E00">
        <w:rPr>
          <w:b/>
          <w:sz w:val="24"/>
          <w:szCs w:val="24"/>
        </w:rPr>
        <w:t>93,</w:t>
      </w:r>
      <w:r w:rsidRPr="002C3E00">
        <w:rPr>
          <w:sz w:val="24"/>
          <w:szCs w:val="24"/>
        </w:rPr>
        <w:t xml:space="preserve"> 1019–137 (2013).</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sz w:val="24"/>
          <w:szCs w:val="24"/>
        </w:rPr>
        <w:t>[2.]</w:t>
      </w:r>
      <w:r w:rsidRPr="002C3E00">
        <w:rPr>
          <w:sz w:val="24"/>
          <w:szCs w:val="24"/>
        </w:rPr>
        <w:tab/>
      </w:r>
      <w:proofErr w:type="spellStart"/>
      <w:r w:rsidRPr="002C3E00">
        <w:rPr>
          <w:sz w:val="24"/>
          <w:szCs w:val="24"/>
        </w:rPr>
        <w:t>Cocco</w:t>
      </w:r>
      <w:proofErr w:type="spellEnd"/>
      <w:r w:rsidRPr="002C3E00">
        <w:rPr>
          <w:sz w:val="24"/>
          <w:szCs w:val="24"/>
        </w:rPr>
        <w:t xml:space="preserve">, L., </w:t>
      </w:r>
      <w:proofErr w:type="spellStart"/>
      <w:r w:rsidRPr="002C3E00">
        <w:rPr>
          <w:sz w:val="24"/>
          <w:szCs w:val="24"/>
        </w:rPr>
        <w:t>Follo</w:t>
      </w:r>
      <w:proofErr w:type="spellEnd"/>
      <w:r w:rsidRPr="002C3E00">
        <w:rPr>
          <w:sz w:val="24"/>
          <w:szCs w:val="24"/>
        </w:rPr>
        <w:t xml:space="preserve">, M. Y., </w:t>
      </w:r>
      <w:proofErr w:type="spellStart"/>
      <w:r w:rsidRPr="002C3E00">
        <w:rPr>
          <w:sz w:val="24"/>
          <w:szCs w:val="24"/>
        </w:rPr>
        <w:t>Manzoli</w:t>
      </w:r>
      <w:proofErr w:type="spellEnd"/>
      <w:r w:rsidRPr="002C3E00">
        <w:rPr>
          <w:sz w:val="24"/>
          <w:szCs w:val="24"/>
        </w:rPr>
        <w:t xml:space="preserve">, L. &amp; Suh, P.-G. Phosphoinositide-specific phospholipase C in health and disease. </w:t>
      </w:r>
      <w:r w:rsidRPr="002C3E00">
        <w:rPr>
          <w:i/>
          <w:sz w:val="24"/>
          <w:szCs w:val="24"/>
        </w:rPr>
        <w:t>J. Lipid Res.</w:t>
      </w:r>
      <w:r w:rsidRPr="002C3E00">
        <w:rPr>
          <w:sz w:val="24"/>
          <w:szCs w:val="24"/>
        </w:rPr>
        <w:t xml:space="preserve"> </w:t>
      </w:r>
      <w:r w:rsidRPr="002C3E00">
        <w:rPr>
          <w:b/>
          <w:sz w:val="24"/>
          <w:szCs w:val="24"/>
        </w:rPr>
        <w:t>56,</w:t>
      </w:r>
      <w:r w:rsidRPr="002C3E00">
        <w:rPr>
          <w:sz w:val="24"/>
          <w:szCs w:val="24"/>
        </w:rPr>
        <w:t xml:space="preserve"> 1853–60 (2015).</w:t>
      </w:r>
      <w:r w:rsidRPr="002C3E00">
        <w:rPr>
          <w:noProof/>
          <w:sz w:val="24"/>
          <w:szCs w:val="24"/>
        </w:rPr>
        <w:t xml:space="preserve"> </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[3.]</w:t>
      </w:r>
      <w:r w:rsidRPr="002C3E00">
        <w:rPr>
          <w:noProof/>
          <w:sz w:val="24"/>
          <w:szCs w:val="24"/>
        </w:rPr>
        <w:tab/>
        <w:t xml:space="preserve">Liu, W.; Cai, M. J.; Zheng, C. C.; Wang, J. X.; Zhao, X. F. Phospholipase Cγ1 Connects the Cell Membrane Pathway to the Nuclear Receptor Pathway in Insect Steroid Hormone Signaling. </w:t>
      </w:r>
      <w:r w:rsidRPr="002C3E00">
        <w:rPr>
          <w:i/>
          <w:iCs/>
          <w:noProof/>
          <w:sz w:val="24"/>
          <w:szCs w:val="24"/>
        </w:rPr>
        <w:t>J. Biol. Chem.</w:t>
      </w:r>
      <w:r w:rsidRPr="002C3E00">
        <w:rPr>
          <w:noProof/>
          <w:sz w:val="24"/>
          <w:szCs w:val="24"/>
        </w:rPr>
        <w:t xml:space="preserve">, </w:t>
      </w:r>
      <w:r w:rsidRPr="002C3E00">
        <w:rPr>
          <w:b/>
          <w:bCs/>
          <w:noProof/>
          <w:sz w:val="24"/>
          <w:szCs w:val="24"/>
        </w:rPr>
        <w:t>2014</w:t>
      </w:r>
      <w:r w:rsidRPr="002C3E00">
        <w:rPr>
          <w:noProof/>
          <w:sz w:val="24"/>
          <w:szCs w:val="24"/>
        </w:rPr>
        <w:t xml:space="preserve">, </w:t>
      </w:r>
      <w:r w:rsidRPr="002C3E00">
        <w:rPr>
          <w:i/>
          <w:iCs/>
          <w:noProof/>
          <w:sz w:val="24"/>
          <w:szCs w:val="24"/>
        </w:rPr>
        <w:t>289</w:t>
      </w:r>
      <w:r w:rsidRPr="002C3E00">
        <w:rPr>
          <w:noProof/>
          <w:sz w:val="24"/>
          <w:szCs w:val="24"/>
        </w:rPr>
        <w:t xml:space="preserve"> (19), 13026–13041. </w:t>
      </w:r>
    </w:p>
    <w:p w:rsidR="005F484F" w:rsidRPr="002C3E00" w:rsidRDefault="005F484F" w:rsidP="005F484F">
      <w:pPr>
        <w:widowControl w:val="0"/>
        <w:autoSpaceDE w:val="0"/>
        <w:autoSpaceDN w:val="0"/>
        <w:adjustRightInd w:val="0"/>
        <w:spacing w:line="240" w:lineRule="auto"/>
        <w:ind w:left="640" w:hanging="640"/>
        <w:jc w:val="both"/>
        <w:rPr>
          <w:sz w:val="24"/>
          <w:szCs w:val="24"/>
        </w:rPr>
      </w:pPr>
      <w:r w:rsidRPr="002C3E00">
        <w:rPr>
          <w:noProof/>
          <w:sz w:val="24"/>
          <w:szCs w:val="24"/>
        </w:rPr>
        <w:t>[4.]</w:t>
      </w:r>
      <w:r w:rsidRPr="002C3E00">
        <w:rPr>
          <w:noProof/>
          <w:sz w:val="24"/>
          <w:szCs w:val="24"/>
        </w:rPr>
        <w:tab/>
        <w:t xml:space="preserve">Stallings, J. D.; Tall, E. G.; Pentyala, S.; Rebecchi, M. J. Nuclear Translocation of Phospholipase C-Δ1 Is Linked to the Cell Cycle and Nuclear Phosphatidylinositol 4,5-Bisphosphate. </w:t>
      </w:r>
      <w:r w:rsidRPr="002C3E00">
        <w:rPr>
          <w:i/>
          <w:iCs/>
          <w:noProof/>
          <w:sz w:val="24"/>
          <w:szCs w:val="24"/>
        </w:rPr>
        <w:t>J. Biol. Chem.</w:t>
      </w:r>
      <w:r w:rsidRPr="002C3E00">
        <w:rPr>
          <w:noProof/>
          <w:sz w:val="24"/>
          <w:szCs w:val="24"/>
        </w:rPr>
        <w:t xml:space="preserve">, </w:t>
      </w:r>
      <w:r w:rsidRPr="002C3E00">
        <w:rPr>
          <w:b/>
          <w:bCs/>
          <w:noProof/>
          <w:sz w:val="24"/>
          <w:szCs w:val="24"/>
        </w:rPr>
        <w:t>2005</w:t>
      </w:r>
      <w:r w:rsidRPr="002C3E00">
        <w:rPr>
          <w:noProof/>
          <w:sz w:val="24"/>
          <w:szCs w:val="24"/>
        </w:rPr>
        <w:t xml:space="preserve">, </w:t>
      </w:r>
      <w:r w:rsidRPr="002C3E00">
        <w:rPr>
          <w:i/>
          <w:iCs/>
          <w:noProof/>
          <w:sz w:val="24"/>
          <w:szCs w:val="24"/>
        </w:rPr>
        <w:t>280</w:t>
      </w:r>
      <w:r w:rsidRPr="002C3E00">
        <w:rPr>
          <w:noProof/>
          <w:sz w:val="24"/>
          <w:szCs w:val="24"/>
        </w:rPr>
        <w:t xml:space="preserve"> (23), 22060–22069. </w:t>
      </w:r>
    </w:p>
    <w:p w:rsidR="005F484F" w:rsidRPr="002C3E00" w:rsidRDefault="005F484F" w:rsidP="005F484F">
      <w:pPr>
        <w:spacing w:after="200" w:line="240" w:lineRule="auto"/>
        <w:ind w:left="640" w:hanging="640"/>
        <w:jc w:val="both"/>
        <w:rPr>
          <w:sz w:val="24"/>
          <w:szCs w:val="24"/>
        </w:rPr>
      </w:pPr>
      <w:r w:rsidRPr="002C3E00">
        <w:rPr>
          <w:sz w:val="24"/>
          <w:szCs w:val="24"/>
        </w:rPr>
        <w:lastRenderedPageBreak/>
        <w:t>[5.]</w:t>
      </w:r>
      <w:r w:rsidRPr="002C3E00">
        <w:rPr>
          <w:sz w:val="24"/>
          <w:szCs w:val="24"/>
        </w:rPr>
        <w:tab/>
      </w:r>
      <w:proofErr w:type="spellStart"/>
      <w:r w:rsidRPr="002C3E00">
        <w:rPr>
          <w:sz w:val="24"/>
          <w:szCs w:val="24"/>
        </w:rPr>
        <w:t>Missiroli</w:t>
      </w:r>
      <w:proofErr w:type="spellEnd"/>
      <w:r w:rsidRPr="002C3E00">
        <w:rPr>
          <w:sz w:val="24"/>
          <w:szCs w:val="24"/>
        </w:rPr>
        <w:t>, S.</w:t>
      </w:r>
      <w:r w:rsidRPr="002C3E00">
        <w:rPr>
          <w:rFonts w:cs="Segoe UI"/>
          <w:color w:val="212121"/>
          <w:sz w:val="24"/>
          <w:szCs w:val="24"/>
          <w:shd w:val="clear" w:color="auto" w:fill="FFFFFF"/>
        </w:rPr>
        <w:t xml:space="preserve">, </w:t>
      </w:r>
      <w:proofErr w:type="spellStart"/>
      <w:r w:rsidRPr="002C3E00">
        <w:rPr>
          <w:rFonts w:cs="Segoe UI"/>
          <w:color w:val="212121"/>
          <w:sz w:val="24"/>
          <w:szCs w:val="24"/>
          <w:shd w:val="clear" w:color="auto" w:fill="FFFFFF"/>
        </w:rPr>
        <w:t>Danese</w:t>
      </w:r>
      <w:proofErr w:type="spellEnd"/>
      <w:r w:rsidRPr="002C3E00">
        <w:rPr>
          <w:rFonts w:cs="Segoe UI"/>
          <w:color w:val="212121"/>
          <w:sz w:val="24"/>
          <w:szCs w:val="24"/>
          <w:shd w:val="clear" w:color="auto" w:fill="FFFFFF"/>
        </w:rPr>
        <w:t xml:space="preserve"> A., </w:t>
      </w:r>
      <w:proofErr w:type="spellStart"/>
      <w:r w:rsidRPr="002C3E00">
        <w:rPr>
          <w:rFonts w:cs="Segoe UI"/>
          <w:color w:val="212121"/>
          <w:sz w:val="24"/>
          <w:szCs w:val="24"/>
          <w:shd w:val="clear" w:color="auto" w:fill="FFFFFF"/>
        </w:rPr>
        <w:t>Iannitti</w:t>
      </w:r>
      <w:proofErr w:type="spellEnd"/>
      <w:r w:rsidRPr="002C3E00">
        <w:rPr>
          <w:rFonts w:cs="Segoe UI"/>
          <w:color w:val="212121"/>
          <w:sz w:val="24"/>
          <w:szCs w:val="24"/>
          <w:shd w:val="clear" w:color="auto" w:fill="FFFFFF"/>
        </w:rPr>
        <w:t xml:space="preserve"> T., </w:t>
      </w:r>
      <w:proofErr w:type="spellStart"/>
      <w:r w:rsidRPr="002C3E00">
        <w:rPr>
          <w:rFonts w:cs="Segoe UI"/>
          <w:color w:val="212121"/>
          <w:sz w:val="24"/>
          <w:szCs w:val="24"/>
          <w:shd w:val="clear" w:color="auto" w:fill="FFFFFF"/>
        </w:rPr>
        <w:t>Patergnani</w:t>
      </w:r>
      <w:proofErr w:type="spellEnd"/>
      <w:r w:rsidRPr="002C3E00">
        <w:rPr>
          <w:rFonts w:cs="Segoe UI"/>
          <w:color w:val="212121"/>
          <w:sz w:val="24"/>
          <w:szCs w:val="24"/>
          <w:shd w:val="clear" w:color="auto" w:fill="FFFFFF"/>
        </w:rPr>
        <w:t xml:space="preserve"> S., </w:t>
      </w:r>
      <w:proofErr w:type="spellStart"/>
      <w:r w:rsidRPr="002C3E00">
        <w:rPr>
          <w:rFonts w:cs="Segoe UI"/>
          <w:color w:val="212121"/>
          <w:sz w:val="24"/>
          <w:szCs w:val="24"/>
          <w:shd w:val="clear" w:color="auto" w:fill="FFFFFF"/>
        </w:rPr>
        <w:t>Perrone</w:t>
      </w:r>
      <w:proofErr w:type="spellEnd"/>
      <w:r w:rsidRPr="002C3E00">
        <w:rPr>
          <w:rFonts w:cs="Segoe UI"/>
          <w:color w:val="212121"/>
          <w:sz w:val="24"/>
          <w:szCs w:val="24"/>
          <w:shd w:val="clear" w:color="auto" w:fill="FFFFFF"/>
        </w:rPr>
        <w:t xml:space="preserve"> M., </w:t>
      </w:r>
      <w:proofErr w:type="spellStart"/>
      <w:r w:rsidRPr="002C3E00">
        <w:rPr>
          <w:rFonts w:cs="Segoe UI"/>
          <w:color w:val="212121"/>
          <w:sz w:val="24"/>
          <w:szCs w:val="24"/>
          <w:shd w:val="clear" w:color="auto" w:fill="FFFFFF"/>
        </w:rPr>
        <w:t>Previati</w:t>
      </w:r>
      <w:proofErr w:type="spellEnd"/>
      <w:r w:rsidRPr="002C3E00">
        <w:rPr>
          <w:rFonts w:cs="Segoe UI"/>
          <w:color w:val="212121"/>
          <w:sz w:val="24"/>
          <w:szCs w:val="24"/>
          <w:shd w:val="clear" w:color="auto" w:fill="FFFFFF"/>
        </w:rPr>
        <w:t xml:space="preserve"> M., Giorgi C., </w:t>
      </w:r>
      <w:proofErr w:type="spellStart"/>
      <w:r w:rsidRPr="002C3E00">
        <w:rPr>
          <w:rFonts w:cs="Segoe UI"/>
          <w:color w:val="212121"/>
          <w:sz w:val="24"/>
          <w:szCs w:val="24"/>
          <w:shd w:val="clear" w:color="auto" w:fill="FFFFFF"/>
        </w:rPr>
        <w:t>Pinton</w:t>
      </w:r>
      <w:proofErr w:type="spellEnd"/>
      <w:r w:rsidRPr="002C3E00">
        <w:rPr>
          <w:rFonts w:cs="Segoe UI"/>
          <w:color w:val="212121"/>
          <w:sz w:val="24"/>
          <w:szCs w:val="24"/>
          <w:shd w:val="clear" w:color="auto" w:fill="FFFFFF"/>
        </w:rPr>
        <w:t xml:space="preserve"> P.</w:t>
      </w:r>
      <w:r w:rsidRPr="002C3E00">
        <w:rPr>
          <w:sz w:val="24"/>
          <w:szCs w:val="24"/>
        </w:rPr>
        <w:t xml:space="preserve"> </w:t>
      </w:r>
      <w:r w:rsidRPr="002C3E00">
        <w:rPr>
          <w:bCs/>
          <w:sz w:val="24"/>
          <w:szCs w:val="24"/>
        </w:rPr>
        <w:t>Endoplasmic reticulum-mitochondria Ca </w:t>
      </w:r>
      <w:r w:rsidRPr="002C3E00">
        <w:rPr>
          <w:bCs/>
          <w:sz w:val="24"/>
          <w:szCs w:val="24"/>
          <w:vertAlign w:val="superscript"/>
        </w:rPr>
        <w:t>2+</w:t>
      </w:r>
      <w:r w:rsidRPr="002C3E00">
        <w:rPr>
          <w:bCs/>
          <w:sz w:val="24"/>
          <w:szCs w:val="24"/>
        </w:rPr>
        <w:t xml:space="preserve"> crosstalk in the control of the tumor cell fate </w:t>
      </w:r>
      <w:proofErr w:type="spellStart"/>
      <w:r w:rsidRPr="002C3E00">
        <w:rPr>
          <w:sz w:val="24"/>
          <w:szCs w:val="24"/>
        </w:rPr>
        <w:t>Biochim</w:t>
      </w:r>
      <w:proofErr w:type="spellEnd"/>
      <w:r w:rsidRPr="002C3E00">
        <w:rPr>
          <w:sz w:val="24"/>
          <w:szCs w:val="24"/>
        </w:rPr>
        <w:t xml:space="preserve"> </w:t>
      </w:r>
      <w:proofErr w:type="spellStart"/>
      <w:r w:rsidRPr="002C3E00">
        <w:rPr>
          <w:sz w:val="24"/>
          <w:szCs w:val="24"/>
        </w:rPr>
        <w:t>Biophys</w:t>
      </w:r>
      <w:proofErr w:type="spellEnd"/>
      <w:r w:rsidRPr="002C3E00">
        <w:rPr>
          <w:sz w:val="24"/>
          <w:szCs w:val="24"/>
        </w:rPr>
        <w:t xml:space="preserve"> </w:t>
      </w:r>
      <w:proofErr w:type="spellStart"/>
      <w:r w:rsidRPr="002C3E00">
        <w:rPr>
          <w:sz w:val="24"/>
          <w:szCs w:val="24"/>
        </w:rPr>
        <w:t>Acta</w:t>
      </w:r>
      <w:proofErr w:type="spellEnd"/>
      <w:r w:rsidRPr="002C3E00">
        <w:rPr>
          <w:sz w:val="24"/>
          <w:szCs w:val="24"/>
        </w:rPr>
        <w:t xml:space="preserve"> </w:t>
      </w:r>
      <w:proofErr w:type="spellStart"/>
      <w:r w:rsidRPr="002C3E00">
        <w:rPr>
          <w:sz w:val="24"/>
          <w:szCs w:val="24"/>
        </w:rPr>
        <w:t>Mol</w:t>
      </w:r>
      <w:proofErr w:type="spellEnd"/>
      <w:r w:rsidRPr="002C3E00">
        <w:rPr>
          <w:sz w:val="24"/>
          <w:szCs w:val="24"/>
        </w:rPr>
        <w:t xml:space="preserve"> Cell Res. , 2017. 1864(6): p. 858-64.</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[6.]</w:t>
      </w:r>
      <w:r w:rsidRPr="002C3E00">
        <w:rPr>
          <w:noProof/>
          <w:sz w:val="24"/>
          <w:szCs w:val="24"/>
        </w:rPr>
        <w:tab/>
        <w:t xml:space="preserve">Shao, Q.; Luo, X.; Yang, D.; Wang, C.; Cheng, Q.; Xiang, T.; Ren, G. Phospholipase Cδ1 Suppresses Cell Migration and Invasion of Breast Cancer Cells by Modulating KIF3A-Mediated ERK1/2/β- Catenin/MMP7 Signalling. </w:t>
      </w:r>
      <w:r w:rsidRPr="002C3E00">
        <w:rPr>
          <w:i/>
          <w:iCs/>
          <w:noProof/>
          <w:sz w:val="24"/>
          <w:szCs w:val="24"/>
        </w:rPr>
        <w:t>Oncotarget</w:t>
      </w:r>
      <w:r w:rsidRPr="002C3E00">
        <w:rPr>
          <w:noProof/>
          <w:sz w:val="24"/>
          <w:szCs w:val="24"/>
        </w:rPr>
        <w:t xml:space="preserve">, </w:t>
      </w:r>
      <w:r w:rsidRPr="002C3E00">
        <w:rPr>
          <w:b/>
          <w:bCs/>
          <w:noProof/>
          <w:sz w:val="24"/>
          <w:szCs w:val="24"/>
        </w:rPr>
        <w:t>2017</w:t>
      </w:r>
      <w:r w:rsidRPr="002C3E00">
        <w:rPr>
          <w:noProof/>
          <w:sz w:val="24"/>
          <w:szCs w:val="24"/>
        </w:rPr>
        <w:t xml:space="preserve">, </w:t>
      </w:r>
      <w:r w:rsidRPr="002C3E00">
        <w:rPr>
          <w:i/>
          <w:iCs/>
          <w:noProof/>
          <w:sz w:val="24"/>
          <w:szCs w:val="24"/>
        </w:rPr>
        <w:t>8</w:t>
      </w:r>
      <w:r w:rsidRPr="002C3E00">
        <w:rPr>
          <w:noProof/>
          <w:sz w:val="24"/>
          <w:szCs w:val="24"/>
        </w:rPr>
        <w:t xml:space="preserve"> (17), 29056–29066.</w:t>
      </w:r>
    </w:p>
    <w:p w:rsidR="005F484F" w:rsidRPr="002C3E00" w:rsidRDefault="005F484F" w:rsidP="005F484F">
      <w:pPr>
        <w:widowControl w:val="0"/>
        <w:autoSpaceDE w:val="0"/>
        <w:autoSpaceDN w:val="0"/>
        <w:adjustRightInd w:val="0"/>
        <w:spacing w:line="240" w:lineRule="auto"/>
        <w:ind w:left="640" w:hanging="640"/>
        <w:jc w:val="both"/>
        <w:rPr>
          <w:noProof/>
          <w:sz w:val="24"/>
          <w:szCs w:val="24"/>
          <w:lang w:val="it-IT"/>
        </w:rPr>
      </w:pPr>
      <w:r w:rsidRPr="002C3E00">
        <w:rPr>
          <w:noProof/>
          <w:sz w:val="24"/>
          <w:szCs w:val="24"/>
        </w:rPr>
        <w:t>[7.]</w:t>
      </w:r>
      <w:r w:rsidRPr="002C3E00">
        <w:rPr>
          <w:noProof/>
          <w:sz w:val="24"/>
          <w:szCs w:val="24"/>
        </w:rPr>
        <w:tab/>
        <w:t xml:space="preserve">Follo, M. Y.; Manzoli, L.; Poli, A.; McCubrey, J. A.; Cocco, L. PLC and PI3K/Akt/MTOR Signalling in Disease and Cancer. </w:t>
      </w:r>
      <w:r w:rsidRPr="002C3E00">
        <w:rPr>
          <w:i/>
          <w:iCs/>
          <w:noProof/>
          <w:sz w:val="24"/>
          <w:szCs w:val="24"/>
          <w:lang w:val="it-IT"/>
        </w:rPr>
        <w:t>Adv. Biol. Regul.</w:t>
      </w:r>
      <w:r w:rsidRPr="002C3E00">
        <w:rPr>
          <w:noProof/>
          <w:sz w:val="24"/>
          <w:szCs w:val="24"/>
          <w:lang w:val="it-IT"/>
        </w:rPr>
        <w:t xml:space="preserve">, </w:t>
      </w:r>
      <w:r w:rsidRPr="002C3E00">
        <w:rPr>
          <w:b/>
          <w:bCs/>
          <w:noProof/>
          <w:sz w:val="24"/>
          <w:szCs w:val="24"/>
          <w:lang w:val="it-IT"/>
        </w:rPr>
        <w:t>2015</w:t>
      </w:r>
      <w:r w:rsidRPr="002C3E00">
        <w:rPr>
          <w:noProof/>
          <w:sz w:val="24"/>
          <w:szCs w:val="24"/>
          <w:lang w:val="it-IT"/>
        </w:rPr>
        <w:t xml:space="preserve">, </w:t>
      </w:r>
      <w:r w:rsidRPr="002C3E00">
        <w:rPr>
          <w:i/>
          <w:iCs/>
          <w:noProof/>
          <w:sz w:val="24"/>
          <w:szCs w:val="24"/>
          <w:lang w:val="it-IT"/>
        </w:rPr>
        <w:t>57</w:t>
      </w:r>
      <w:r w:rsidRPr="002C3E00">
        <w:rPr>
          <w:noProof/>
          <w:sz w:val="24"/>
          <w:szCs w:val="24"/>
          <w:lang w:val="it-IT"/>
        </w:rPr>
        <w:t>, 10–16</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lang w:val="it-IT"/>
        </w:rPr>
        <w:t xml:space="preserve"> [8.]</w:t>
      </w:r>
      <w:r w:rsidRPr="002C3E00">
        <w:rPr>
          <w:noProof/>
          <w:sz w:val="24"/>
          <w:szCs w:val="24"/>
          <w:lang w:val="it-IT"/>
        </w:rPr>
        <w:tab/>
        <w:t xml:space="preserve">Ramazzotti, G.; Faenza, I.; Fiume, R.; Billi, A. M.; Manzoli, L.; Mongiorgi, S.; Ratti, S.; McCubrey, J. A.; Suh, P.-G.; Cocco, L.; et al. </w:t>
      </w:r>
      <w:r w:rsidRPr="002C3E00">
        <w:rPr>
          <w:noProof/>
          <w:sz w:val="24"/>
          <w:szCs w:val="24"/>
        </w:rPr>
        <w:t xml:space="preserve">PLC-Β1 and Cell Differentiation: An Insight into Myogenesis and Osteogenesis. </w:t>
      </w:r>
      <w:r w:rsidRPr="002C3E00">
        <w:rPr>
          <w:i/>
          <w:iCs/>
          <w:noProof/>
          <w:sz w:val="24"/>
          <w:szCs w:val="24"/>
        </w:rPr>
        <w:t>Adv. Biol. Regul.</w:t>
      </w:r>
      <w:r w:rsidRPr="002C3E00">
        <w:rPr>
          <w:noProof/>
          <w:sz w:val="24"/>
          <w:szCs w:val="24"/>
        </w:rPr>
        <w:t xml:space="preserve">, </w:t>
      </w:r>
      <w:r w:rsidRPr="002C3E00">
        <w:rPr>
          <w:b/>
          <w:bCs/>
          <w:noProof/>
          <w:sz w:val="24"/>
          <w:szCs w:val="24"/>
        </w:rPr>
        <w:t>2017</w:t>
      </w:r>
      <w:r w:rsidRPr="002C3E00">
        <w:rPr>
          <w:noProof/>
          <w:sz w:val="24"/>
          <w:szCs w:val="24"/>
        </w:rPr>
        <w:t xml:space="preserve">, </w:t>
      </w:r>
      <w:r w:rsidRPr="002C3E00">
        <w:rPr>
          <w:i/>
          <w:iCs/>
          <w:noProof/>
          <w:sz w:val="24"/>
          <w:szCs w:val="24"/>
        </w:rPr>
        <w:t>63</w:t>
      </w:r>
      <w:r w:rsidRPr="002C3E00">
        <w:rPr>
          <w:noProof/>
          <w:sz w:val="24"/>
          <w:szCs w:val="24"/>
        </w:rPr>
        <w:t xml:space="preserve">, 1–5. </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[9.]</w:t>
      </w:r>
      <w:r w:rsidRPr="002C3E00">
        <w:rPr>
          <w:noProof/>
          <w:sz w:val="24"/>
          <w:szCs w:val="24"/>
        </w:rPr>
        <w:tab/>
        <w:t xml:space="preserve">Arteaga, C. L.; Johnson, M. D.; Todderud, G.; Coffey, R. J.; Carpenter, G.; Page, D. L. Elevated Content of the Tyrosine Kinase Substrate Phospholipase C-Γ1 in Primary Human Breast Carcinomas. </w:t>
      </w:r>
      <w:r w:rsidRPr="002C3E00">
        <w:rPr>
          <w:i/>
          <w:iCs/>
          <w:noProof/>
          <w:sz w:val="24"/>
          <w:szCs w:val="24"/>
        </w:rPr>
        <w:t>Proc. Natl. Acad. Sci. U. S. A.</w:t>
      </w:r>
      <w:r w:rsidRPr="002C3E00">
        <w:rPr>
          <w:noProof/>
          <w:sz w:val="24"/>
          <w:szCs w:val="24"/>
        </w:rPr>
        <w:t xml:space="preserve">, </w:t>
      </w:r>
      <w:r w:rsidRPr="002C3E00">
        <w:rPr>
          <w:b/>
          <w:bCs/>
          <w:noProof/>
          <w:sz w:val="24"/>
          <w:szCs w:val="24"/>
        </w:rPr>
        <w:t>1991</w:t>
      </w:r>
      <w:r w:rsidRPr="002C3E00">
        <w:rPr>
          <w:noProof/>
          <w:sz w:val="24"/>
          <w:szCs w:val="24"/>
        </w:rPr>
        <w:t xml:space="preserve">, </w:t>
      </w:r>
      <w:r w:rsidRPr="002C3E00">
        <w:rPr>
          <w:i/>
          <w:iCs/>
          <w:noProof/>
          <w:sz w:val="24"/>
          <w:szCs w:val="24"/>
        </w:rPr>
        <w:t>88</w:t>
      </w:r>
      <w:r w:rsidRPr="002C3E00">
        <w:rPr>
          <w:noProof/>
          <w:sz w:val="24"/>
          <w:szCs w:val="24"/>
        </w:rPr>
        <w:t xml:space="preserve"> (23), 10435–10439.</w:t>
      </w:r>
    </w:p>
    <w:p w:rsidR="005F484F" w:rsidRPr="002C3E00" w:rsidRDefault="005F484F" w:rsidP="005F484F">
      <w:pPr>
        <w:widowControl w:val="0"/>
        <w:autoSpaceDE w:val="0"/>
        <w:autoSpaceDN w:val="0"/>
        <w:adjustRightInd w:val="0"/>
        <w:spacing w:line="240" w:lineRule="auto"/>
        <w:ind w:left="640" w:hanging="640"/>
        <w:jc w:val="both"/>
        <w:rPr>
          <w:noProof/>
          <w:sz w:val="24"/>
          <w:szCs w:val="24"/>
          <w:lang w:val="en-GB"/>
        </w:rPr>
      </w:pPr>
      <w:r w:rsidRPr="002C3E00">
        <w:rPr>
          <w:noProof/>
          <w:sz w:val="24"/>
          <w:szCs w:val="24"/>
        </w:rPr>
        <w:t>[10.]</w:t>
      </w:r>
      <w:r w:rsidRPr="002C3E00">
        <w:rPr>
          <w:noProof/>
          <w:sz w:val="24"/>
          <w:szCs w:val="24"/>
        </w:rPr>
        <w:tab/>
        <w:t xml:space="preserve">Nomoto, K.; Tomita, N.; Miyake, M.; Xhu, D. B.; LoGerfo, P. R.; Weinstein, I. B. Expression of Phospholipases Gamma 1, Beta 1, and Delta 1 in Primary Human Colon Carcinomas and Colon Carcinoma Cell Lines. </w:t>
      </w:r>
      <w:r w:rsidRPr="002C3E00">
        <w:rPr>
          <w:i/>
          <w:iCs/>
          <w:noProof/>
          <w:sz w:val="24"/>
          <w:szCs w:val="24"/>
        </w:rPr>
        <w:t>Mol Carcinog</w:t>
      </w:r>
      <w:r w:rsidRPr="002C3E00">
        <w:rPr>
          <w:noProof/>
          <w:sz w:val="24"/>
          <w:szCs w:val="24"/>
        </w:rPr>
        <w:t xml:space="preserve">, </w:t>
      </w:r>
      <w:r w:rsidRPr="002C3E00">
        <w:rPr>
          <w:b/>
          <w:bCs/>
          <w:noProof/>
          <w:sz w:val="24"/>
          <w:szCs w:val="24"/>
        </w:rPr>
        <w:t>1995</w:t>
      </w:r>
      <w:r w:rsidRPr="002C3E00">
        <w:rPr>
          <w:noProof/>
          <w:sz w:val="24"/>
          <w:szCs w:val="24"/>
        </w:rPr>
        <w:t xml:space="preserve">, </w:t>
      </w:r>
      <w:r w:rsidRPr="002C3E00">
        <w:rPr>
          <w:i/>
          <w:iCs/>
          <w:noProof/>
          <w:sz w:val="24"/>
          <w:szCs w:val="24"/>
        </w:rPr>
        <w:t>12</w:t>
      </w:r>
      <w:r w:rsidRPr="002C3E00">
        <w:rPr>
          <w:noProof/>
          <w:sz w:val="24"/>
          <w:szCs w:val="24"/>
        </w:rPr>
        <w:t xml:space="preserve"> (3), 146–152</w:t>
      </w:r>
      <w:r w:rsidRPr="002C3E00">
        <w:rPr>
          <w:noProof/>
          <w:sz w:val="24"/>
          <w:szCs w:val="24"/>
          <w:lang w:val="en-GB"/>
        </w:rPr>
        <w:t>.</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[11.]</w:t>
      </w:r>
      <w:r w:rsidRPr="002C3E00">
        <w:rPr>
          <w:noProof/>
          <w:sz w:val="24"/>
          <w:szCs w:val="24"/>
        </w:rPr>
        <w:tab/>
        <w:t xml:space="preserve">Koss, H.; Bunney, T. D.; Behjati, S.; Katan, M. Dysfunction of Phospholipase Cγ in Immune Disorders and Cancer. </w:t>
      </w:r>
      <w:r w:rsidRPr="002C3E00">
        <w:rPr>
          <w:i/>
          <w:iCs/>
          <w:noProof/>
          <w:sz w:val="24"/>
          <w:szCs w:val="24"/>
        </w:rPr>
        <w:t>Trends in Biochemical Sciences</w:t>
      </w:r>
      <w:r w:rsidRPr="002C3E00">
        <w:rPr>
          <w:noProof/>
          <w:sz w:val="24"/>
          <w:szCs w:val="24"/>
        </w:rPr>
        <w:t xml:space="preserve">. Elsevier Ltd December 1, 2014, pp 603–611. </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[12.]</w:t>
      </w:r>
      <w:r w:rsidRPr="002C3E00">
        <w:rPr>
          <w:noProof/>
          <w:sz w:val="24"/>
          <w:szCs w:val="24"/>
        </w:rPr>
        <w:tab/>
        <w:t xml:space="preserve">Fu, L.; Qin, Y. R.; Xie, D.; Hu, L.; Kwong, D. L.; Srivastava, G.; Sai, W. T.; Guan, X. Y. Characterization of a Novel Tumor-Suppressor Gene PLCδ1 at 3p22 in Esophageal Squamous Cell Carcinoma. </w:t>
      </w:r>
      <w:r w:rsidRPr="002C3E00">
        <w:rPr>
          <w:i/>
          <w:iCs/>
          <w:noProof/>
          <w:sz w:val="24"/>
          <w:szCs w:val="24"/>
        </w:rPr>
        <w:t>Cancer Res.</w:t>
      </w:r>
      <w:r w:rsidRPr="002C3E00">
        <w:rPr>
          <w:noProof/>
          <w:sz w:val="24"/>
          <w:szCs w:val="24"/>
        </w:rPr>
        <w:t xml:space="preserve">, </w:t>
      </w:r>
      <w:r w:rsidRPr="002C3E00">
        <w:rPr>
          <w:b/>
          <w:bCs/>
          <w:noProof/>
          <w:sz w:val="24"/>
          <w:szCs w:val="24"/>
        </w:rPr>
        <w:t>2007</w:t>
      </w:r>
      <w:r w:rsidRPr="002C3E00">
        <w:rPr>
          <w:noProof/>
          <w:sz w:val="24"/>
          <w:szCs w:val="24"/>
        </w:rPr>
        <w:t xml:space="preserve">, </w:t>
      </w:r>
      <w:r w:rsidRPr="002C3E00">
        <w:rPr>
          <w:i/>
          <w:iCs/>
          <w:noProof/>
          <w:sz w:val="24"/>
          <w:szCs w:val="24"/>
        </w:rPr>
        <w:t>67</w:t>
      </w:r>
      <w:r w:rsidRPr="002C3E00">
        <w:rPr>
          <w:noProof/>
          <w:sz w:val="24"/>
          <w:szCs w:val="24"/>
        </w:rPr>
        <w:t xml:space="preserve"> (22), 10720–10726. </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[13.]</w:t>
      </w:r>
      <w:r w:rsidRPr="002C3E00">
        <w:rPr>
          <w:noProof/>
          <w:sz w:val="24"/>
          <w:szCs w:val="24"/>
        </w:rPr>
        <w:tab/>
        <w:t xml:space="preserve">Chen, J.; Wang, W.; Zhang, T.; Ji, J.; Qian, Q.; Lu, L.; Fu, H.; Jin, W.; Cui, D. Differential Expression of Phospholipase C Epsilon 1 Is Associated with Chronic Atrophic Gastritis and Gastric Cancer. </w:t>
      </w:r>
      <w:r w:rsidRPr="002C3E00">
        <w:rPr>
          <w:i/>
          <w:iCs/>
          <w:noProof/>
          <w:sz w:val="24"/>
          <w:szCs w:val="24"/>
        </w:rPr>
        <w:t>PLoS One</w:t>
      </w:r>
      <w:r w:rsidRPr="002C3E00">
        <w:rPr>
          <w:noProof/>
          <w:sz w:val="24"/>
          <w:szCs w:val="24"/>
        </w:rPr>
        <w:t xml:space="preserve">, </w:t>
      </w:r>
      <w:r w:rsidRPr="002C3E00">
        <w:rPr>
          <w:b/>
          <w:bCs/>
          <w:noProof/>
          <w:sz w:val="24"/>
          <w:szCs w:val="24"/>
        </w:rPr>
        <w:t>2012</w:t>
      </w:r>
      <w:r w:rsidRPr="002C3E00">
        <w:rPr>
          <w:noProof/>
          <w:sz w:val="24"/>
          <w:szCs w:val="24"/>
        </w:rPr>
        <w:t xml:space="preserve">, </w:t>
      </w:r>
      <w:r w:rsidRPr="002C3E00">
        <w:rPr>
          <w:i/>
          <w:iCs/>
          <w:noProof/>
          <w:sz w:val="24"/>
          <w:szCs w:val="24"/>
        </w:rPr>
        <w:t>7</w:t>
      </w:r>
      <w:r w:rsidRPr="002C3E00">
        <w:rPr>
          <w:noProof/>
          <w:sz w:val="24"/>
          <w:szCs w:val="24"/>
        </w:rPr>
        <w:t xml:space="preserve"> (10), e47563. </w:t>
      </w:r>
    </w:p>
    <w:p w:rsidR="005F484F" w:rsidRPr="002C3E00" w:rsidRDefault="005F484F" w:rsidP="005F484F">
      <w:pPr>
        <w:widowControl w:val="0"/>
        <w:autoSpaceDE w:val="0"/>
        <w:autoSpaceDN w:val="0"/>
        <w:adjustRightInd w:val="0"/>
        <w:spacing w:line="240" w:lineRule="auto"/>
        <w:ind w:left="640" w:hanging="640"/>
        <w:jc w:val="both"/>
        <w:rPr>
          <w:noProof/>
          <w:sz w:val="24"/>
          <w:szCs w:val="24"/>
        </w:rPr>
      </w:pPr>
      <w:r w:rsidRPr="002C3E00">
        <w:rPr>
          <w:noProof/>
          <w:sz w:val="24"/>
          <w:szCs w:val="24"/>
        </w:rPr>
        <w:t>[14.]</w:t>
      </w:r>
      <w:r w:rsidRPr="002C3E00">
        <w:rPr>
          <w:noProof/>
          <w:sz w:val="24"/>
          <w:szCs w:val="24"/>
        </w:rPr>
        <w:tab/>
        <w:t xml:space="preserve">Danielsen, S. A.; Cekaite, L.; Ågesen, T. H.; Sveen, A.; Nesbakken, A.; Thiis-Evensen, E.; Skotheim, R. I.; Lind, G. E.; Lothe, R. A. Phospholipase C Isozymes Are Deregulated in Colorectal Cancer - Insights Gained from Gene Set Enrichment Analysis of the Transcriptome. </w:t>
      </w:r>
      <w:r w:rsidRPr="002C3E00">
        <w:rPr>
          <w:i/>
          <w:iCs/>
          <w:noProof/>
          <w:sz w:val="24"/>
          <w:szCs w:val="24"/>
        </w:rPr>
        <w:t>PLoS One</w:t>
      </w:r>
      <w:r w:rsidRPr="002C3E00">
        <w:rPr>
          <w:noProof/>
          <w:sz w:val="24"/>
          <w:szCs w:val="24"/>
        </w:rPr>
        <w:t xml:space="preserve">, </w:t>
      </w:r>
      <w:r w:rsidRPr="002C3E00">
        <w:rPr>
          <w:b/>
          <w:bCs/>
          <w:noProof/>
          <w:sz w:val="24"/>
          <w:szCs w:val="24"/>
        </w:rPr>
        <w:t>2011</w:t>
      </w:r>
      <w:r w:rsidRPr="002C3E00">
        <w:rPr>
          <w:noProof/>
          <w:sz w:val="24"/>
          <w:szCs w:val="24"/>
        </w:rPr>
        <w:t xml:space="preserve">, </w:t>
      </w:r>
      <w:r w:rsidRPr="002C3E00">
        <w:rPr>
          <w:i/>
          <w:iCs/>
          <w:noProof/>
          <w:sz w:val="24"/>
          <w:szCs w:val="24"/>
        </w:rPr>
        <w:t>6</w:t>
      </w:r>
      <w:r w:rsidRPr="002C3E00">
        <w:rPr>
          <w:noProof/>
          <w:sz w:val="24"/>
          <w:szCs w:val="24"/>
        </w:rPr>
        <w:t xml:space="preserve"> (9).</w:t>
      </w:r>
    </w:p>
    <w:p w:rsidR="005F484F" w:rsidRPr="002C3E00" w:rsidRDefault="005F484F" w:rsidP="005F484F">
      <w:pPr>
        <w:spacing w:after="200" w:line="240" w:lineRule="auto"/>
        <w:ind w:left="640" w:hanging="640"/>
        <w:jc w:val="both"/>
        <w:rPr>
          <w:bCs/>
          <w:sz w:val="24"/>
          <w:szCs w:val="24"/>
        </w:rPr>
      </w:pPr>
      <w:r w:rsidRPr="002C3E00">
        <w:rPr>
          <w:bCs/>
          <w:sz w:val="24"/>
          <w:szCs w:val="24"/>
        </w:rPr>
        <w:t xml:space="preserve">[15.] </w:t>
      </w:r>
      <w:r w:rsidRPr="002C3E00">
        <w:rPr>
          <w:bCs/>
          <w:sz w:val="24"/>
          <w:szCs w:val="24"/>
        </w:rPr>
        <w:tab/>
      </w:r>
      <w:proofErr w:type="spellStart"/>
      <w:r w:rsidRPr="002C3E00">
        <w:rPr>
          <w:bCs/>
          <w:sz w:val="24"/>
          <w:szCs w:val="24"/>
        </w:rPr>
        <w:t>Purow</w:t>
      </w:r>
      <w:proofErr w:type="spellEnd"/>
      <w:r w:rsidRPr="002C3E00">
        <w:rPr>
          <w:bCs/>
          <w:sz w:val="24"/>
          <w:szCs w:val="24"/>
        </w:rPr>
        <w:t xml:space="preserve">, B. Molecular Pathways: Targeting Diacylglycerol Kinase Alpha in Cancer. </w:t>
      </w:r>
      <w:proofErr w:type="spellStart"/>
      <w:r w:rsidRPr="002C3E00">
        <w:rPr>
          <w:bCs/>
          <w:sz w:val="24"/>
          <w:szCs w:val="24"/>
        </w:rPr>
        <w:t>Clin</w:t>
      </w:r>
      <w:proofErr w:type="spellEnd"/>
      <w:r w:rsidRPr="002C3E00">
        <w:rPr>
          <w:bCs/>
          <w:sz w:val="24"/>
          <w:szCs w:val="24"/>
        </w:rPr>
        <w:t>. Cancer Res., 2015, 21 (22), 5008–5012.</w:t>
      </w:r>
    </w:p>
    <w:p w:rsidR="005F484F" w:rsidRPr="002C3E00" w:rsidRDefault="005F484F" w:rsidP="005F484F">
      <w:pPr>
        <w:spacing w:after="200" w:line="240" w:lineRule="auto"/>
        <w:ind w:left="640" w:hanging="640"/>
        <w:jc w:val="both"/>
        <w:rPr>
          <w:bCs/>
          <w:sz w:val="24"/>
          <w:szCs w:val="24"/>
        </w:rPr>
      </w:pPr>
      <w:r w:rsidRPr="002C3E00">
        <w:rPr>
          <w:bCs/>
          <w:sz w:val="24"/>
          <w:szCs w:val="24"/>
        </w:rPr>
        <w:t xml:space="preserve">[16.] </w:t>
      </w:r>
      <w:r w:rsidRPr="002C3E00">
        <w:rPr>
          <w:bCs/>
          <w:sz w:val="24"/>
          <w:szCs w:val="24"/>
        </w:rPr>
        <w:tab/>
      </w:r>
      <w:proofErr w:type="spellStart"/>
      <w:r w:rsidRPr="002C3E00">
        <w:rPr>
          <w:bCs/>
          <w:sz w:val="24"/>
          <w:szCs w:val="24"/>
        </w:rPr>
        <w:t>Topham</w:t>
      </w:r>
      <w:proofErr w:type="spellEnd"/>
      <w:r w:rsidRPr="002C3E00">
        <w:rPr>
          <w:bCs/>
          <w:sz w:val="24"/>
          <w:szCs w:val="24"/>
        </w:rPr>
        <w:t>, M. K. Signaling Roles of Diacylglycerol Kinases. Journal of Cellular Biochemistry. 2006; 97(3) 474-484.</w:t>
      </w:r>
    </w:p>
    <w:p w:rsidR="005F484F" w:rsidRPr="002C3E00" w:rsidRDefault="005F484F" w:rsidP="005F484F">
      <w:pPr>
        <w:spacing w:after="200" w:line="240" w:lineRule="auto"/>
        <w:ind w:left="640" w:hanging="640"/>
        <w:jc w:val="both"/>
        <w:rPr>
          <w:bCs/>
          <w:sz w:val="24"/>
          <w:szCs w:val="24"/>
        </w:rPr>
      </w:pPr>
      <w:r w:rsidRPr="002C3E00">
        <w:rPr>
          <w:bCs/>
          <w:sz w:val="24"/>
          <w:szCs w:val="24"/>
        </w:rPr>
        <w:t xml:space="preserve">[17.] </w:t>
      </w:r>
      <w:r w:rsidRPr="002C3E00">
        <w:rPr>
          <w:bCs/>
          <w:sz w:val="24"/>
          <w:szCs w:val="24"/>
        </w:rPr>
        <w:tab/>
      </w:r>
      <w:proofErr w:type="spellStart"/>
      <w:r w:rsidRPr="002C3E00">
        <w:rPr>
          <w:bCs/>
          <w:sz w:val="24"/>
          <w:szCs w:val="24"/>
        </w:rPr>
        <w:t>Shulga</w:t>
      </w:r>
      <w:proofErr w:type="spellEnd"/>
      <w:r w:rsidRPr="002C3E00">
        <w:rPr>
          <w:bCs/>
          <w:sz w:val="24"/>
          <w:szCs w:val="24"/>
        </w:rPr>
        <w:t xml:space="preserve">, Y. V.; </w:t>
      </w:r>
      <w:proofErr w:type="spellStart"/>
      <w:r w:rsidRPr="002C3E00">
        <w:rPr>
          <w:bCs/>
          <w:sz w:val="24"/>
          <w:szCs w:val="24"/>
        </w:rPr>
        <w:t>Topham</w:t>
      </w:r>
      <w:proofErr w:type="spellEnd"/>
      <w:r w:rsidRPr="002C3E00">
        <w:rPr>
          <w:bCs/>
          <w:sz w:val="24"/>
          <w:szCs w:val="24"/>
        </w:rPr>
        <w:t xml:space="preserve">, M. K.; </w:t>
      </w:r>
      <w:proofErr w:type="spellStart"/>
      <w:r w:rsidRPr="002C3E00">
        <w:rPr>
          <w:bCs/>
          <w:sz w:val="24"/>
          <w:szCs w:val="24"/>
        </w:rPr>
        <w:t>Epand</w:t>
      </w:r>
      <w:proofErr w:type="spellEnd"/>
      <w:r w:rsidRPr="002C3E00">
        <w:rPr>
          <w:bCs/>
          <w:sz w:val="24"/>
          <w:szCs w:val="24"/>
        </w:rPr>
        <w:t>, R. M. Regulation and Functions of Diacylglycerol Kinases.</w:t>
      </w:r>
      <w:r w:rsidRPr="002C3E00">
        <w:rPr>
          <w:sz w:val="24"/>
          <w:szCs w:val="24"/>
        </w:rPr>
        <w:t xml:space="preserve"> </w:t>
      </w:r>
      <w:r w:rsidRPr="002C3E00">
        <w:rPr>
          <w:bCs/>
          <w:sz w:val="24"/>
          <w:szCs w:val="24"/>
        </w:rPr>
        <w:t xml:space="preserve">Chemical Reviews. </w:t>
      </w:r>
      <w:proofErr w:type="gramStart"/>
      <w:r w:rsidRPr="002C3E00">
        <w:rPr>
          <w:bCs/>
          <w:sz w:val="24"/>
          <w:szCs w:val="24"/>
        </w:rPr>
        <w:t>2011</w:t>
      </w:r>
      <w:proofErr w:type="gramEnd"/>
      <w:r w:rsidRPr="002C3E00">
        <w:rPr>
          <w:bCs/>
          <w:sz w:val="24"/>
          <w:szCs w:val="24"/>
        </w:rPr>
        <w:t>, 111 (10): 6186-6208.</w:t>
      </w:r>
    </w:p>
    <w:p w:rsidR="005F484F" w:rsidRPr="002C3E00" w:rsidRDefault="005F484F" w:rsidP="005F484F">
      <w:pPr>
        <w:spacing w:after="200" w:line="240" w:lineRule="auto"/>
        <w:ind w:left="640" w:hanging="640"/>
        <w:jc w:val="both"/>
        <w:rPr>
          <w:sz w:val="24"/>
          <w:szCs w:val="24"/>
        </w:rPr>
      </w:pPr>
      <w:r w:rsidRPr="002C3E00">
        <w:rPr>
          <w:sz w:val="24"/>
          <w:szCs w:val="24"/>
        </w:rPr>
        <w:lastRenderedPageBreak/>
        <w:t xml:space="preserve">[18.] </w:t>
      </w:r>
      <w:r w:rsidRPr="002C3E00">
        <w:rPr>
          <w:sz w:val="24"/>
          <w:szCs w:val="24"/>
        </w:rPr>
        <w:tab/>
        <w:t xml:space="preserve">Carter, H.; </w:t>
      </w:r>
      <w:proofErr w:type="spellStart"/>
      <w:r w:rsidRPr="002C3E00">
        <w:rPr>
          <w:sz w:val="24"/>
          <w:szCs w:val="24"/>
        </w:rPr>
        <w:t>Samayoa</w:t>
      </w:r>
      <w:proofErr w:type="spellEnd"/>
      <w:r w:rsidRPr="002C3E00">
        <w:rPr>
          <w:sz w:val="24"/>
          <w:szCs w:val="24"/>
        </w:rPr>
        <w:t xml:space="preserve">, J.; </w:t>
      </w:r>
      <w:proofErr w:type="spellStart"/>
      <w:r w:rsidRPr="002C3E00">
        <w:rPr>
          <w:sz w:val="24"/>
          <w:szCs w:val="24"/>
        </w:rPr>
        <w:t>Hruban</w:t>
      </w:r>
      <w:proofErr w:type="spellEnd"/>
      <w:r w:rsidRPr="002C3E00">
        <w:rPr>
          <w:sz w:val="24"/>
          <w:szCs w:val="24"/>
        </w:rPr>
        <w:t xml:space="preserve">, R. H.; </w:t>
      </w:r>
      <w:proofErr w:type="spellStart"/>
      <w:r w:rsidRPr="002C3E00">
        <w:rPr>
          <w:sz w:val="24"/>
          <w:szCs w:val="24"/>
        </w:rPr>
        <w:t>Karchin</w:t>
      </w:r>
      <w:proofErr w:type="spellEnd"/>
      <w:r w:rsidRPr="002C3E00">
        <w:rPr>
          <w:sz w:val="24"/>
          <w:szCs w:val="24"/>
        </w:rPr>
        <w:t xml:space="preserve">, R. Prioritization of Driver Mutations in Pancreatic Cancer Using Cancer-Specific High-Throughput Annotation of Somatic Mutations (CHASM). Cancer Biol. </w:t>
      </w:r>
      <w:proofErr w:type="spellStart"/>
      <w:r w:rsidRPr="002C3E00">
        <w:rPr>
          <w:sz w:val="24"/>
          <w:szCs w:val="24"/>
        </w:rPr>
        <w:t>Ther</w:t>
      </w:r>
      <w:proofErr w:type="spellEnd"/>
      <w:r w:rsidRPr="002C3E00">
        <w:rPr>
          <w:sz w:val="24"/>
          <w:szCs w:val="24"/>
        </w:rPr>
        <w:t>., 2010, 10 (6), 582–587.</w:t>
      </w:r>
    </w:p>
    <w:p w:rsidR="005F484F" w:rsidRPr="002C3E00" w:rsidRDefault="005F484F" w:rsidP="005F484F">
      <w:pPr>
        <w:spacing w:after="200" w:line="240" w:lineRule="auto"/>
        <w:ind w:left="640" w:hanging="640"/>
        <w:jc w:val="both"/>
        <w:rPr>
          <w:sz w:val="24"/>
          <w:szCs w:val="24"/>
        </w:rPr>
      </w:pPr>
      <w:r w:rsidRPr="002C3E00">
        <w:rPr>
          <w:sz w:val="24"/>
          <w:szCs w:val="24"/>
        </w:rPr>
        <w:t xml:space="preserve">[19.] </w:t>
      </w:r>
      <w:r w:rsidRPr="002C3E00">
        <w:rPr>
          <w:sz w:val="24"/>
          <w:szCs w:val="24"/>
        </w:rPr>
        <w:tab/>
        <w:t>Jung, I. Y.; Kim, Y. Y.; Yu, H. S.; Lee, M.; Kim, S.; Lee, J. CRISPR/Cas9-Mediated Knockout of DGK Improves Antitumor Activities of Human T Cells. Cancer Res., 2018, 78 (16), 4692–4703.</w:t>
      </w:r>
    </w:p>
    <w:p w:rsidR="005F484F" w:rsidRPr="002C3E00" w:rsidRDefault="005F484F" w:rsidP="005F484F">
      <w:pPr>
        <w:spacing w:after="200" w:line="240" w:lineRule="auto"/>
        <w:ind w:left="640" w:hanging="640"/>
        <w:jc w:val="both"/>
        <w:rPr>
          <w:sz w:val="24"/>
          <w:szCs w:val="24"/>
        </w:rPr>
      </w:pPr>
      <w:r w:rsidRPr="002C3E00">
        <w:rPr>
          <w:sz w:val="24"/>
          <w:szCs w:val="24"/>
          <w:lang w:val="it-IT"/>
        </w:rPr>
        <w:t>[20.]</w:t>
      </w:r>
      <w:r w:rsidRPr="002C3E00">
        <w:rPr>
          <w:sz w:val="24"/>
          <w:szCs w:val="24"/>
          <w:lang w:val="it-IT"/>
        </w:rPr>
        <w:tab/>
      </w:r>
      <w:proofErr w:type="spellStart"/>
      <w:r w:rsidRPr="002C3E00">
        <w:rPr>
          <w:sz w:val="24"/>
          <w:szCs w:val="24"/>
          <w:lang w:val="it-IT"/>
        </w:rPr>
        <w:t>Kai</w:t>
      </w:r>
      <w:proofErr w:type="spellEnd"/>
      <w:r w:rsidRPr="002C3E00">
        <w:rPr>
          <w:sz w:val="24"/>
          <w:szCs w:val="24"/>
          <w:lang w:val="it-IT"/>
        </w:rPr>
        <w:t xml:space="preserve">, M.; Yamamoto, E.; Sato, A.; </w:t>
      </w:r>
      <w:proofErr w:type="spellStart"/>
      <w:r w:rsidRPr="002C3E00">
        <w:rPr>
          <w:sz w:val="24"/>
          <w:szCs w:val="24"/>
          <w:lang w:val="it-IT"/>
        </w:rPr>
        <w:t>Yamano</w:t>
      </w:r>
      <w:proofErr w:type="spellEnd"/>
      <w:r w:rsidRPr="002C3E00">
        <w:rPr>
          <w:sz w:val="24"/>
          <w:szCs w:val="24"/>
          <w:lang w:val="it-IT"/>
        </w:rPr>
        <w:t xml:space="preserve">, H.; </w:t>
      </w:r>
      <w:proofErr w:type="spellStart"/>
      <w:r w:rsidRPr="002C3E00">
        <w:rPr>
          <w:sz w:val="24"/>
          <w:szCs w:val="24"/>
          <w:lang w:val="it-IT"/>
        </w:rPr>
        <w:t>Niinuma</w:t>
      </w:r>
      <w:proofErr w:type="spellEnd"/>
      <w:r w:rsidRPr="002C3E00">
        <w:rPr>
          <w:sz w:val="24"/>
          <w:szCs w:val="24"/>
          <w:lang w:val="it-IT"/>
        </w:rPr>
        <w:t xml:space="preserve">, T.; </w:t>
      </w:r>
      <w:proofErr w:type="spellStart"/>
      <w:r w:rsidRPr="002C3E00">
        <w:rPr>
          <w:sz w:val="24"/>
          <w:szCs w:val="24"/>
          <w:lang w:val="it-IT"/>
        </w:rPr>
        <w:t>Kitajima</w:t>
      </w:r>
      <w:proofErr w:type="spellEnd"/>
      <w:r w:rsidRPr="002C3E00">
        <w:rPr>
          <w:sz w:val="24"/>
          <w:szCs w:val="24"/>
          <w:lang w:val="it-IT"/>
        </w:rPr>
        <w:t xml:space="preserve">, H.; </w:t>
      </w:r>
      <w:proofErr w:type="spellStart"/>
      <w:r w:rsidRPr="002C3E00">
        <w:rPr>
          <w:sz w:val="24"/>
          <w:szCs w:val="24"/>
          <w:lang w:val="it-IT"/>
        </w:rPr>
        <w:t>Harada</w:t>
      </w:r>
      <w:proofErr w:type="spellEnd"/>
      <w:r w:rsidRPr="002C3E00">
        <w:rPr>
          <w:sz w:val="24"/>
          <w:szCs w:val="24"/>
          <w:lang w:val="it-IT"/>
        </w:rPr>
        <w:t xml:space="preserve">, T.; </w:t>
      </w:r>
      <w:proofErr w:type="spellStart"/>
      <w:r w:rsidRPr="002C3E00">
        <w:rPr>
          <w:sz w:val="24"/>
          <w:szCs w:val="24"/>
          <w:lang w:val="it-IT"/>
        </w:rPr>
        <w:t>Aoki</w:t>
      </w:r>
      <w:proofErr w:type="spellEnd"/>
      <w:r w:rsidRPr="002C3E00">
        <w:rPr>
          <w:sz w:val="24"/>
          <w:szCs w:val="24"/>
          <w:lang w:val="it-IT"/>
        </w:rPr>
        <w:t xml:space="preserve">, </w:t>
      </w:r>
      <w:proofErr w:type="gramStart"/>
      <w:r w:rsidRPr="002C3E00">
        <w:rPr>
          <w:sz w:val="24"/>
          <w:szCs w:val="24"/>
          <w:lang w:val="it-IT"/>
        </w:rPr>
        <w:t>H.;</w:t>
      </w:r>
      <w:proofErr w:type="spellStart"/>
      <w:r w:rsidRPr="002C3E00">
        <w:rPr>
          <w:sz w:val="24"/>
          <w:szCs w:val="24"/>
          <w:lang w:val="it-IT"/>
        </w:rPr>
        <w:t>Maruyama</w:t>
      </w:r>
      <w:proofErr w:type="spellEnd"/>
      <w:proofErr w:type="gramEnd"/>
      <w:r w:rsidRPr="002C3E00">
        <w:rPr>
          <w:sz w:val="24"/>
          <w:szCs w:val="24"/>
          <w:lang w:val="it-IT"/>
        </w:rPr>
        <w:t xml:space="preserve">, R.; Toyota, M.; et al. </w:t>
      </w:r>
      <w:r w:rsidRPr="002C3E00">
        <w:rPr>
          <w:sz w:val="24"/>
          <w:szCs w:val="24"/>
        </w:rPr>
        <w:t xml:space="preserve">Epigenetic Silencing of Diacylglycerol Kinase Gamma in Colorectal Cancer. Mol. </w:t>
      </w:r>
      <w:proofErr w:type="spellStart"/>
      <w:r w:rsidRPr="002C3E00">
        <w:rPr>
          <w:sz w:val="24"/>
          <w:szCs w:val="24"/>
        </w:rPr>
        <w:t>Carcinog</w:t>
      </w:r>
      <w:proofErr w:type="spellEnd"/>
      <w:r w:rsidRPr="002C3E00">
        <w:rPr>
          <w:sz w:val="24"/>
          <w:szCs w:val="24"/>
        </w:rPr>
        <w:t>., 2017, 56 (7.</w:t>
      </w:r>
    </w:p>
    <w:p w:rsidR="005F484F" w:rsidRPr="002C3E00" w:rsidRDefault="005F484F" w:rsidP="005F484F">
      <w:pPr>
        <w:spacing w:after="200" w:line="240" w:lineRule="auto"/>
        <w:ind w:left="640" w:hanging="640"/>
        <w:jc w:val="both"/>
        <w:rPr>
          <w:sz w:val="24"/>
          <w:szCs w:val="24"/>
        </w:rPr>
      </w:pPr>
      <w:r w:rsidRPr="002C3E00">
        <w:rPr>
          <w:sz w:val="24"/>
          <w:szCs w:val="24"/>
        </w:rPr>
        <w:t xml:space="preserve">[21.] </w:t>
      </w:r>
      <w:r w:rsidRPr="002C3E00">
        <w:rPr>
          <w:sz w:val="24"/>
          <w:szCs w:val="24"/>
        </w:rPr>
        <w:tab/>
        <w:t xml:space="preserve">Takeishi, K.; </w:t>
      </w:r>
      <w:proofErr w:type="spellStart"/>
      <w:r w:rsidRPr="002C3E00">
        <w:rPr>
          <w:sz w:val="24"/>
          <w:szCs w:val="24"/>
        </w:rPr>
        <w:t>Taketomi</w:t>
      </w:r>
      <w:proofErr w:type="spellEnd"/>
      <w:r w:rsidRPr="002C3E00">
        <w:rPr>
          <w:sz w:val="24"/>
          <w:szCs w:val="24"/>
        </w:rPr>
        <w:t xml:space="preserve">, A.; </w:t>
      </w:r>
      <w:proofErr w:type="spellStart"/>
      <w:r w:rsidRPr="002C3E00">
        <w:rPr>
          <w:sz w:val="24"/>
          <w:szCs w:val="24"/>
        </w:rPr>
        <w:t>Shirabe</w:t>
      </w:r>
      <w:proofErr w:type="spellEnd"/>
      <w:r w:rsidRPr="002C3E00">
        <w:rPr>
          <w:sz w:val="24"/>
          <w:szCs w:val="24"/>
        </w:rPr>
        <w:t xml:space="preserve">, K.; Toshima, T.; </w:t>
      </w:r>
      <w:proofErr w:type="spellStart"/>
      <w:r w:rsidRPr="002C3E00">
        <w:rPr>
          <w:sz w:val="24"/>
          <w:szCs w:val="24"/>
        </w:rPr>
        <w:t>Motomura</w:t>
      </w:r>
      <w:proofErr w:type="spellEnd"/>
      <w:r w:rsidRPr="002C3E00">
        <w:rPr>
          <w:sz w:val="24"/>
          <w:szCs w:val="24"/>
        </w:rPr>
        <w:t xml:space="preserve">, T.; Ikegami, T.; </w:t>
      </w:r>
      <w:proofErr w:type="spellStart"/>
      <w:r w:rsidRPr="002C3E00">
        <w:rPr>
          <w:sz w:val="24"/>
          <w:szCs w:val="24"/>
        </w:rPr>
        <w:t>Yoshizumi</w:t>
      </w:r>
      <w:proofErr w:type="spellEnd"/>
      <w:r w:rsidRPr="002C3E00">
        <w:rPr>
          <w:sz w:val="24"/>
          <w:szCs w:val="24"/>
        </w:rPr>
        <w:t>, T.;</w:t>
      </w:r>
      <w:proofErr w:type="spellStart"/>
      <w:r w:rsidRPr="002C3E00">
        <w:rPr>
          <w:sz w:val="24"/>
          <w:szCs w:val="24"/>
        </w:rPr>
        <w:t>Sakane</w:t>
      </w:r>
      <w:proofErr w:type="spellEnd"/>
      <w:r w:rsidRPr="002C3E00">
        <w:rPr>
          <w:sz w:val="24"/>
          <w:szCs w:val="24"/>
        </w:rPr>
        <w:t xml:space="preserve">, F.; </w:t>
      </w:r>
      <w:proofErr w:type="spellStart"/>
      <w:r w:rsidRPr="002C3E00">
        <w:rPr>
          <w:sz w:val="24"/>
          <w:szCs w:val="24"/>
        </w:rPr>
        <w:t>Maehara</w:t>
      </w:r>
      <w:proofErr w:type="spellEnd"/>
      <w:r w:rsidRPr="002C3E00">
        <w:rPr>
          <w:sz w:val="24"/>
          <w:szCs w:val="24"/>
        </w:rPr>
        <w:t xml:space="preserve">, Y. Diacylglycerol Kinase Alpha Enhances Hepatocellular Carcinoma Progression by Activation of </w:t>
      </w:r>
      <w:proofErr w:type="spellStart"/>
      <w:r w:rsidRPr="002C3E00">
        <w:rPr>
          <w:sz w:val="24"/>
          <w:szCs w:val="24"/>
        </w:rPr>
        <w:t>Ras</w:t>
      </w:r>
      <w:proofErr w:type="spellEnd"/>
      <w:r w:rsidRPr="002C3E00">
        <w:rPr>
          <w:sz w:val="24"/>
          <w:szCs w:val="24"/>
        </w:rPr>
        <w:t>-</w:t>
      </w:r>
      <w:proofErr w:type="spellStart"/>
      <w:r w:rsidRPr="002C3E00">
        <w:rPr>
          <w:sz w:val="24"/>
          <w:szCs w:val="24"/>
        </w:rPr>
        <w:t>Raf</w:t>
      </w:r>
      <w:proofErr w:type="spellEnd"/>
      <w:r w:rsidRPr="002C3E00">
        <w:rPr>
          <w:sz w:val="24"/>
          <w:szCs w:val="24"/>
        </w:rPr>
        <w:t xml:space="preserve">-MEK-ERK Pathway. J. </w:t>
      </w:r>
      <w:proofErr w:type="spellStart"/>
      <w:r w:rsidRPr="002C3E00">
        <w:rPr>
          <w:sz w:val="24"/>
          <w:szCs w:val="24"/>
        </w:rPr>
        <w:t>Hepatol</w:t>
      </w:r>
      <w:proofErr w:type="spellEnd"/>
      <w:r w:rsidRPr="002C3E00">
        <w:rPr>
          <w:sz w:val="24"/>
          <w:szCs w:val="24"/>
        </w:rPr>
        <w:t>., 2012, 57 (1), 77–83.</w:t>
      </w:r>
    </w:p>
    <w:p w:rsidR="005F484F" w:rsidRPr="002C3E00" w:rsidRDefault="005F484F" w:rsidP="005F484F">
      <w:pPr>
        <w:spacing w:after="200" w:line="240" w:lineRule="auto"/>
        <w:ind w:left="640" w:hanging="640"/>
        <w:jc w:val="both"/>
        <w:rPr>
          <w:sz w:val="24"/>
          <w:szCs w:val="24"/>
        </w:rPr>
      </w:pPr>
      <w:r w:rsidRPr="002C3E00">
        <w:rPr>
          <w:sz w:val="24"/>
          <w:szCs w:val="24"/>
        </w:rPr>
        <w:t xml:space="preserve"> [22.] </w:t>
      </w:r>
      <w:r w:rsidRPr="002C3E00">
        <w:rPr>
          <w:sz w:val="24"/>
          <w:szCs w:val="24"/>
        </w:rPr>
        <w:tab/>
      </w:r>
      <w:proofErr w:type="spellStart"/>
      <w:r w:rsidRPr="002C3E00">
        <w:rPr>
          <w:sz w:val="24"/>
          <w:szCs w:val="24"/>
        </w:rPr>
        <w:t>Cai</w:t>
      </w:r>
      <w:proofErr w:type="spellEnd"/>
      <w:r w:rsidRPr="002C3E00">
        <w:rPr>
          <w:sz w:val="24"/>
          <w:szCs w:val="24"/>
        </w:rPr>
        <w:t xml:space="preserve">, K.; </w:t>
      </w:r>
      <w:proofErr w:type="spellStart"/>
      <w:r w:rsidRPr="002C3E00">
        <w:rPr>
          <w:sz w:val="24"/>
          <w:szCs w:val="24"/>
        </w:rPr>
        <w:t>Mulatz</w:t>
      </w:r>
      <w:proofErr w:type="spellEnd"/>
      <w:r w:rsidRPr="002C3E00">
        <w:rPr>
          <w:sz w:val="24"/>
          <w:szCs w:val="24"/>
        </w:rPr>
        <w:t xml:space="preserve">, K.; </w:t>
      </w:r>
      <w:proofErr w:type="spellStart"/>
      <w:r w:rsidRPr="002C3E00">
        <w:rPr>
          <w:sz w:val="24"/>
          <w:szCs w:val="24"/>
        </w:rPr>
        <w:t>Ard</w:t>
      </w:r>
      <w:proofErr w:type="spellEnd"/>
      <w:r w:rsidRPr="002C3E00">
        <w:rPr>
          <w:sz w:val="24"/>
          <w:szCs w:val="24"/>
        </w:rPr>
        <w:t xml:space="preserve">, R.; Nguyen, T.; Gee, S. H. Increased Diacylglycerol Kinase ζ Expression in Human Metastatic Colon Cancer Cells Augments Rho </w:t>
      </w:r>
      <w:proofErr w:type="spellStart"/>
      <w:r w:rsidRPr="002C3E00">
        <w:rPr>
          <w:sz w:val="24"/>
          <w:szCs w:val="24"/>
        </w:rPr>
        <w:t>GTPase</w:t>
      </w:r>
      <w:proofErr w:type="spellEnd"/>
      <w:r w:rsidRPr="002C3E00">
        <w:rPr>
          <w:sz w:val="24"/>
          <w:szCs w:val="24"/>
        </w:rPr>
        <w:t xml:space="preserve"> Activity and Contributes to Enhanced Invasion. BMC Cancer, 2014, 14 (1), 208.</w:t>
      </w:r>
    </w:p>
    <w:p w:rsidR="005F484F" w:rsidRPr="002C3E00" w:rsidRDefault="005F484F" w:rsidP="005F484F">
      <w:pPr>
        <w:spacing w:after="200" w:line="240" w:lineRule="auto"/>
        <w:ind w:left="640" w:hanging="640"/>
        <w:jc w:val="both"/>
        <w:rPr>
          <w:sz w:val="24"/>
          <w:szCs w:val="24"/>
        </w:rPr>
      </w:pPr>
      <w:r w:rsidRPr="002C3E00">
        <w:rPr>
          <w:sz w:val="24"/>
          <w:szCs w:val="24"/>
        </w:rPr>
        <w:t xml:space="preserve">[23.] </w:t>
      </w:r>
      <w:r w:rsidRPr="002C3E00">
        <w:rPr>
          <w:sz w:val="24"/>
          <w:szCs w:val="24"/>
        </w:rPr>
        <w:tab/>
        <w:t xml:space="preserve">Crotty, T. M.; Nakano, T.; </w:t>
      </w:r>
      <w:proofErr w:type="spellStart"/>
      <w:r w:rsidRPr="002C3E00">
        <w:rPr>
          <w:sz w:val="24"/>
          <w:szCs w:val="24"/>
        </w:rPr>
        <w:t>Stafforini</w:t>
      </w:r>
      <w:proofErr w:type="spellEnd"/>
      <w:r w:rsidRPr="002C3E00">
        <w:rPr>
          <w:sz w:val="24"/>
          <w:szCs w:val="24"/>
        </w:rPr>
        <w:t xml:space="preserve">, D. M.; </w:t>
      </w:r>
      <w:proofErr w:type="spellStart"/>
      <w:r w:rsidRPr="002C3E00">
        <w:rPr>
          <w:sz w:val="24"/>
          <w:szCs w:val="24"/>
        </w:rPr>
        <w:t>Topham</w:t>
      </w:r>
      <w:proofErr w:type="spellEnd"/>
      <w:r w:rsidRPr="002C3E00">
        <w:rPr>
          <w:sz w:val="24"/>
          <w:szCs w:val="24"/>
        </w:rPr>
        <w:t xml:space="preserve">, M. K. Diacylglycerol Kinase δ Modulates </w:t>
      </w:r>
      <w:proofErr w:type="spellStart"/>
      <w:r w:rsidRPr="002C3E00">
        <w:rPr>
          <w:sz w:val="24"/>
          <w:szCs w:val="24"/>
        </w:rPr>
        <w:t>AktPhosphorylation</w:t>
      </w:r>
      <w:proofErr w:type="spellEnd"/>
      <w:r w:rsidRPr="002C3E00">
        <w:rPr>
          <w:sz w:val="24"/>
          <w:szCs w:val="24"/>
        </w:rPr>
        <w:t xml:space="preserve"> through </w:t>
      </w:r>
      <w:proofErr w:type="spellStart"/>
      <w:r w:rsidRPr="002C3E00">
        <w:rPr>
          <w:sz w:val="24"/>
          <w:szCs w:val="24"/>
        </w:rPr>
        <w:t>Pleckstrin</w:t>
      </w:r>
      <w:proofErr w:type="spellEnd"/>
      <w:r w:rsidRPr="002C3E00">
        <w:rPr>
          <w:sz w:val="24"/>
          <w:szCs w:val="24"/>
        </w:rPr>
        <w:t xml:space="preserve"> Homology Domain Leucine-Rich Repeat Protein Phosphatase 2 (PHLPP2). J. Biol. Chem., 2013, 288 (3), 1439–1447. </w:t>
      </w:r>
    </w:p>
    <w:p w:rsidR="005F484F" w:rsidRPr="002C3E00" w:rsidRDefault="005F484F" w:rsidP="005F484F">
      <w:pPr>
        <w:spacing w:after="200" w:line="240" w:lineRule="auto"/>
        <w:ind w:left="640" w:hanging="640"/>
        <w:jc w:val="both"/>
        <w:rPr>
          <w:sz w:val="24"/>
          <w:szCs w:val="24"/>
        </w:rPr>
      </w:pPr>
      <w:r w:rsidRPr="002C3E00">
        <w:rPr>
          <w:sz w:val="24"/>
          <w:szCs w:val="24"/>
        </w:rPr>
        <w:t xml:space="preserve">[24.] </w:t>
      </w:r>
      <w:r w:rsidRPr="002C3E00">
        <w:rPr>
          <w:sz w:val="24"/>
          <w:szCs w:val="24"/>
        </w:rPr>
        <w:tab/>
        <w:t xml:space="preserve">Yasuda, S.; Kai, M.; Imai, S. I.; Takeishi, K.; </w:t>
      </w:r>
      <w:proofErr w:type="spellStart"/>
      <w:r w:rsidRPr="002C3E00">
        <w:rPr>
          <w:sz w:val="24"/>
          <w:szCs w:val="24"/>
        </w:rPr>
        <w:t>Taketomi</w:t>
      </w:r>
      <w:proofErr w:type="spellEnd"/>
      <w:r w:rsidRPr="002C3E00">
        <w:rPr>
          <w:sz w:val="24"/>
          <w:szCs w:val="24"/>
        </w:rPr>
        <w:t xml:space="preserve">, A.; Toyota, M.; </w:t>
      </w:r>
      <w:proofErr w:type="spellStart"/>
      <w:r w:rsidRPr="002C3E00">
        <w:rPr>
          <w:sz w:val="24"/>
          <w:szCs w:val="24"/>
        </w:rPr>
        <w:t>Kanoh</w:t>
      </w:r>
      <w:proofErr w:type="spellEnd"/>
      <w:r w:rsidRPr="002C3E00">
        <w:rPr>
          <w:sz w:val="24"/>
          <w:szCs w:val="24"/>
        </w:rPr>
        <w:t xml:space="preserve">, H.; </w:t>
      </w:r>
      <w:proofErr w:type="spellStart"/>
      <w:r w:rsidRPr="002C3E00">
        <w:rPr>
          <w:sz w:val="24"/>
          <w:szCs w:val="24"/>
        </w:rPr>
        <w:t>Sakane</w:t>
      </w:r>
      <w:proofErr w:type="spellEnd"/>
      <w:r w:rsidRPr="002C3E00">
        <w:rPr>
          <w:sz w:val="24"/>
          <w:szCs w:val="24"/>
        </w:rPr>
        <w:t>, F. Diacylglycerol Kinase η Augments C-</w:t>
      </w:r>
      <w:proofErr w:type="spellStart"/>
      <w:r w:rsidRPr="002C3E00">
        <w:rPr>
          <w:sz w:val="24"/>
          <w:szCs w:val="24"/>
        </w:rPr>
        <w:t>Raf</w:t>
      </w:r>
      <w:proofErr w:type="spellEnd"/>
      <w:r w:rsidRPr="002C3E00">
        <w:rPr>
          <w:sz w:val="24"/>
          <w:szCs w:val="24"/>
        </w:rPr>
        <w:t xml:space="preserve"> Activity and B-</w:t>
      </w:r>
      <w:proofErr w:type="spellStart"/>
      <w:r w:rsidRPr="002C3E00">
        <w:rPr>
          <w:sz w:val="24"/>
          <w:szCs w:val="24"/>
        </w:rPr>
        <w:t>Raf</w:t>
      </w:r>
      <w:proofErr w:type="spellEnd"/>
      <w:r w:rsidRPr="002C3E00">
        <w:rPr>
          <w:sz w:val="24"/>
          <w:szCs w:val="24"/>
        </w:rPr>
        <w:t>/C-</w:t>
      </w:r>
      <w:proofErr w:type="spellStart"/>
      <w:r w:rsidRPr="002C3E00">
        <w:rPr>
          <w:sz w:val="24"/>
          <w:szCs w:val="24"/>
        </w:rPr>
        <w:t>Raf</w:t>
      </w:r>
      <w:proofErr w:type="spellEnd"/>
      <w:r w:rsidRPr="002C3E00">
        <w:rPr>
          <w:sz w:val="24"/>
          <w:szCs w:val="24"/>
        </w:rPr>
        <w:t xml:space="preserve"> </w:t>
      </w:r>
      <w:proofErr w:type="spellStart"/>
      <w:r w:rsidRPr="002C3E00">
        <w:rPr>
          <w:sz w:val="24"/>
          <w:szCs w:val="24"/>
        </w:rPr>
        <w:t>Heterodimerization</w:t>
      </w:r>
      <w:proofErr w:type="spellEnd"/>
      <w:r w:rsidRPr="002C3E00">
        <w:rPr>
          <w:sz w:val="24"/>
          <w:szCs w:val="24"/>
        </w:rPr>
        <w:t>. J. Biol. Chem., 2009, 284 (43), 29559–29570.</w:t>
      </w:r>
    </w:p>
    <w:p w:rsidR="005F484F" w:rsidRPr="002C3E00" w:rsidRDefault="005F484F" w:rsidP="005F484F">
      <w:pPr>
        <w:spacing w:after="200" w:line="240" w:lineRule="auto"/>
        <w:ind w:left="640" w:hanging="640"/>
        <w:jc w:val="both"/>
        <w:rPr>
          <w:sz w:val="24"/>
          <w:szCs w:val="24"/>
        </w:rPr>
      </w:pPr>
      <w:r w:rsidRPr="002C3E00">
        <w:rPr>
          <w:sz w:val="24"/>
          <w:szCs w:val="24"/>
        </w:rPr>
        <w:t xml:space="preserve">[25.] </w:t>
      </w:r>
      <w:r w:rsidRPr="002C3E00">
        <w:rPr>
          <w:sz w:val="24"/>
          <w:szCs w:val="24"/>
        </w:rPr>
        <w:tab/>
      </w:r>
      <w:proofErr w:type="spellStart"/>
      <w:r w:rsidRPr="002C3E00">
        <w:rPr>
          <w:sz w:val="24"/>
          <w:szCs w:val="24"/>
        </w:rPr>
        <w:t>Etcheverry</w:t>
      </w:r>
      <w:proofErr w:type="spellEnd"/>
      <w:r w:rsidRPr="002C3E00">
        <w:rPr>
          <w:sz w:val="24"/>
          <w:szCs w:val="24"/>
        </w:rPr>
        <w:t xml:space="preserve">, A.; </w:t>
      </w:r>
      <w:proofErr w:type="spellStart"/>
      <w:r w:rsidRPr="002C3E00">
        <w:rPr>
          <w:sz w:val="24"/>
          <w:szCs w:val="24"/>
        </w:rPr>
        <w:t>Aubry</w:t>
      </w:r>
      <w:proofErr w:type="spellEnd"/>
      <w:r w:rsidRPr="002C3E00">
        <w:rPr>
          <w:sz w:val="24"/>
          <w:szCs w:val="24"/>
        </w:rPr>
        <w:t xml:space="preserve">, M.; </w:t>
      </w:r>
      <w:proofErr w:type="spellStart"/>
      <w:r w:rsidRPr="002C3E00">
        <w:rPr>
          <w:sz w:val="24"/>
          <w:szCs w:val="24"/>
        </w:rPr>
        <w:t>Idbaih</w:t>
      </w:r>
      <w:proofErr w:type="spellEnd"/>
      <w:r w:rsidRPr="002C3E00">
        <w:rPr>
          <w:sz w:val="24"/>
          <w:szCs w:val="24"/>
        </w:rPr>
        <w:t xml:space="preserve">, A.; </w:t>
      </w:r>
      <w:proofErr w:type="spellStart"/>
      <w:r w:rsidRPr="002C3E00">
        <w:rPr>
          <w:sz w:val="24"/>
          <w:szCs w:val="24"/>
        </w:rPr>
        <w:t>Vauleon</w:t>
      </w:r>
      <w:proofErr w:type="spellEnd"/>
      <w:r w:rsidRPr="002C3E00">
        <w:rPr>
          <w:sz w:val="24"/>
          <w:szCs w:val="24"/>
        </w:rPr>
        <w:t xml:space="preserve">, E.; Marie, Y.; </w:t>
      </w:r>
      <w:proofErr w:type="spellStart"/>
      <w:r w:rsidRPr="002C3E00">
        <w:rPr>
          <w:sz w:val="24"/>
          <w:szCs w:val="24"/>
        </w:rPr>
        <w:t>Menei</w:t>
      </w:r>
      <w:proofErr w:type="spellEnd"/>
      <w:r w:rsidRPr="002C3E00">
        <w:rPr>
          <w:sz w:val="24"/>
          <w:szCs w:val="24"/>
        </w:rPr>
        <w:t xml:space="preserve">, P.; Boniface, R.; </w:t>
      </w:r>
      <w:proofErr w:type="spellStart"/>
      <w:r w:rsidRPr="002C3E00">
        <w:rPr>
          <w:sz w:val="24"/>
          <w:szCs w:val="24"/>
        </w:rPr>
        <w:t>Figarella-Branger</w:t>
      </w:r>
      <w:proofErr w:type="spellEnd"/>
      <w:r w:rsidRPr="002C3E00">
        <w:rPr>
          <w:sz w:val="24"/>
          <w:szCs w:val="24"/>
        </w:rPr>
        <w:t xml:space="preserve">, D.; </w:t>
      </w:r>
      <w:proofErr w:type="spellStart"/>
      <w:r w:rsidRPr="002C3E00">
        <w:rPr>
          <w:sz w:val="24"/>
          <w:szCs w:val="24"/>
        </w:rPr>
        <w:t>Karayan-Tapon</w:t>
      </w:r>
      <w:proofErr w:type="spellEnd"/>
      <w:r w:rsidRPr="002C3E00">
        <w:rPr>
          <w:sz w:val="24"/>
          <w:szCs w:val="24"/>
        </w:rPr>
        <w:t xml:space="preserve">, L.; </w:t>
      </w:r>
      <w:proofErr w:type="spellStart"/>
      <w:r w:rsidRPr="002C3E00">
        <w:rPr>
          <w:sz w:val="24"/>
          <w:szCs w:val="24"/>
        </w:rPr>
        <w:t>Quillien</w:t>
      </w:r>
      <w:proofErr w:type="spellEnd"/>
      <w:r w:rsidRPr="002C3E00">
        <w:rPr>
          <w:sz w:val="24"/>
          <w:szCs w:val="24"/>
        </w:rPr>
        <w:t xml:space="preserve">, V.; et al. DGKI Methylation Status Modulates the Prognostic Value of MGMT in Glioblastoma Patients Treated with Combined Radio-Chemotherapy with </w:t>
      </w:r>
      <w:proofErr w:type="spellStart"/>
      <w:r w:rsidRPr="002C3E00">
        <w:rPr>
          <w:sz w:val="24"/>
          <w:szCs w:val="24"/>
        </w:rPr>
        <w:t>Temozolomide</w:t>
      </w:r>
      <w:proofErr w:type="spellEnd"/>
      <w:r w:rsidRPr="002C3E00">
        <w:rPr>
          <w:sz w:val="24"/>
          <w:szCs w:val="24"/>
        </w:rPr>
        <w:t xml:space="preserve">. </w:t>
      </w:r>
      <w:proofErr w:type="spellStart"/>
      <w:r w:rsidRPr="002C3E00">
        <w:rPr>
          <w:sz w:val="24"/>
          <w:szCs w:val="24"/>
        </w:rPr>
        <w:t>PLoS</w:t>
      </w:r>
      <w:proofErr w:type="spellEnd"/>
      <w:r w:rsidRPr="002C3E00">
        <w:rPr>
          <w:sz w:val="24"/>
          <w:szCs w:val="24"/>
        </w:rPr>
        <w:t xml:space="preserve"> One, 2014, 9 (9), e104455. </w:t>
      </w:r>
    </w:p>
    <w:p w:rsidR="005F484F" w:rsidRPr="002C3E00" w:rsidRDefault="005F484F" w:rsidP="005F484F">
      <w:pPr>
        <w:spacing w:after="200" w:line="240" w:lineRule="auto"/>
        <w:ind w:left="640" w:hanging="640"/>
        <w:jc w:val="both"/>
        <w:rPr>
          <w:sz w:val="24"/>
          <w:szCs w:val="24"/>
        </w:rPr>
      </w:pPr>
      <w:r w:rsidRPr="002C3E00">
        <w:rPr>
          <w:sz w:val="24"/>
          <w:szCs w:val="24"/>
        </w:rPr>
        <w:t xml:space="preserve">[26.] </w:t>
      </w:r>
      <w:r w:rsidRPr="002C3E00">
        <w:rPr>
          <w:sz w:val="24"/>
          <w:szCs w:val="24"/>
        </w:rPr>
        <w:tab/>
      </w:r>
      <w:proofErr w:type="spellStart"/>
      <w:r w:rsidRPr="002C3E00">
        <w:rPr>
          <w:sz w:val="24"/>
          <w:szCs w:val="24"/>
        </w:rPr>
        <w:t>Revill</w:t>
      </w:r>
      <w:proofErr w:type="spellEnd"/>
      <w:r w:rsidRPr="002C3E00">
        <w:rPr>
          <w:sz w:val="24"/>
          <w:szCs w:val="24"/>
        </w:rPr>
        <w:t xml:space="preserve">, K.; Wang, T.; </w:t>
      </w:r>
      <w:proofErr w:type="spellStart"/>
      <w:r w:rsidRPr="002C3E00">
        <w:rPr>
          <w:sz w:val="24"/>
          <w:szCs w:val="24"/>
        </w:rPr>
        <w:t>Lachenmayer</w:t>
      </w:r>
      <w:proofErr w:type="spellEnd"/>
      <w:r w:rsidRPr="002C3E00">
        <w:rPr>
          <w:sz w:val="24"/>
          <w:szCs w:val="24"/>
        </w:rPr>
        <w:t xml:space="preserve">, A.; Kojima, K.; Harrington, A.; Li, J.; </w:t>
      </w:r>
      <w:proofErr w:type="spellStart"/>
      <w:r w:rsidRPr="002C3E00">
        <w:rPr>
          <w:sz w:val="24"/>
          <w:szCs w:val="24"/>
        </w:rPr>
        <w:t>Hoshida</w:t>
      </w:r>
      <w:proofErr w:type="spellEnd"/>
      <w:r w:rsidRPr="002C3E00">
        <w:rPr>
          <w:sz w:val="24"/>
          <w:szCs w:val="24"/>
        </w:rPr>
        <w:t xml:space="preserve">, Y.; </w:t>
      </w:r>
      <w:proofErr w:type="spellStart"/>
      <w:r w:rsidRPr="002C3E00">
        <w:rPr>
          <w:sz w:val="24"/>
          <w:szCs w:val="24"/>
        </w:rPr>
        <w:t>Llovet</w:t>
      </w:r>
      <w:proofErr w:type="spellEnd"/>
      <w:r w:rsidRPr="002C3E00">
        <w:rPr>
          <w:sz w:val="24"/>
          <w:szCs w:val="24"/>
        </w:rPr>
        <w:t>, J. M.; Powers, S. Genome-Wide Methylation Analysis and Epigenetic Unmasking Identify Tumor Suppressor Genes in Hepatocellular Carcinoma. Gastroenterology, 2013, 145 (6):1424-35.e1-25.</w:t>
      </w:r>
    </w:p>
    <w:p w:rsidR="005F484F" w:rsidRPr="002C3E00" w:rsidRDefault="005F484F" w:rsidP="005F484F">
      <w:pPr>
        <w:spacing w:after="200" w:line="240" w:lineRule="auto"/>
        <w:ind w:left="640" w:hanging="640"/>
        <w:jc w:val="both"/>
        <w:rPr>
          <w:sz w:val="24"/>
          <w:szCs w:val="24"/>
        </w:rPr>
      </w:pPr>
    </w:p>
    <w:p w:rsidR="00417FDB" w:rsidRPr="002C3E00" w:rsidRDefault="00417FDB">
      <w:pPr>
        <w:rPr>
          <w:sz w:val="24"/>
          <w:szCs w:val="24"/>
        </w:rPr>
      </w:pPr>
    </w:p>
    <w:sectPr w:rsidR="00417FDB" w:rsidRPr="002C3E00">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796"/>
    <w:multiLevelType w:val="hybridMultilevel"/>
    <w:tmpl w:val="9BEE90EC"/>
    <w:lvl w:ilvl="0" w:tplc="90405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04175"/>
    <w:multiLevelType w:val="hybridMultilevel"/>
    <w:tmpl w:val="BA6C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F"/>
    <w:rsid w:val="00120B1F"/>
    <w:rsid w:val="001E5721"/>
    <w:rsid w:val="002C3E00"/>
    <w:rsid w:val="00417FDB"/>
    <w:rsid w:val="005F484F"/>
    <w:rsid w:val="00B07378"/>
    <w:rsid w:val="00E4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AE001-10DE-44BE-906A-A329B203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48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20B1F"/>
    <w:rPr>
      <w:color w:val="0563C1"/>
      <w:u w:val="single"/>
    </w:rPr>
  </w:style>
  <w:style w:type="character" w:customStyle="1" w:styleId="Nessuno">
    <w:name w:val="Nessuno"/>
    <w:rsid w:val="005F484F"/>
  </w:style>
  <w:style w:type="paragraph" w:styleId="Paragrafoelenco">
    <w:name w:val="List Paragraph"/>
    <w:basedOn w:val="Normale"/>
    <w:uiPriority w:val="34"/>
    <w:qFormat/>
    <w:rsid w:val="005F4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7356</Words>
  <Characters>41933</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Ramazzotti</dc:creator>
  <cp:keywords/>
  <dc:description/>
  <cp:lastModifiedBy>Giulia Ramazzotti</cp:lastModifiedBy>
  <cp:revision>2</cp:revision>
  <dcterms:created xsi:type="dcterms:W3CDTF">2020-09-09T10:22:00Z</dcterms:created>
  <dcterms:modified xsi:type="dcterms:W3CDTF">2020-09-09T10:28:00Z</dcterms:modified>
</cp:coreProperties>
</file>